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Feststellungsklage - Projekt 51</w:t>
      </w:r>
    </w:p>
    <w:p>
      <w:pPr>
        <w:pStyle w:val="Subtitle"/>
      </w:pPr>
      <w:r>
        <w:t>Modularer Schriftsatz mit vier Begründungsabschnitten</w:t>
      </w:r>
    </w:p>
    <w:p>
      <w:r>
        <w:t>An das Verwaltungsgericht [zuständiges Gericht]</w:t>
        <w:br/>
        <w:t>[Gerichtsanschrift]</w:t>
      </w:r>
    </w:p>
    <w:p>
      <w:r>
        <w:t>Klägerseite: [vollständiger Name und ladungsfähige Anschrift]</w:t>
        <w:br/>
        <w:t>Beklagte: [genaue rechtsfähige Rundfunkanstalt und Vertretung]</w:t>
        <w:br/>
        <w:t>Aktenzeichen: [soweit bereits vergeben]</w:t>
      </w:r>
    </w:p>
    <w:p>
      <w:pPr>
        <w:pStyle w:val="Heading2"/>
      </w:pPr>
      <w:r>
        <w:t>Gegenstand</w:t>
      </w:r>
    </w:p>
    <w:p>
      <w:r>
        <w:t>Begrenzte Feststellung zur aktuellen Behandlung eines bestimmten Erkenntnishindernisses im eigenen Beitragsrechtsverhältnis. Der eigene zuvor verlorene Bescheidprozess und die danach dokumentierte aktuelle Auseinandersetzung werden in Abschnitt 1 dargestellt. Die alten Bescheide werden nicht erneut angefochten.</w:t>
      </w:r>
    </w:p>
    <w:p>
      <w:pPr>
        <w:pStyle w:val="Heading2"/>
      </w:pPr>
      <w:r>
        <w:t>Bestandteile</w:t>
      </w:r>
    </w:p>
    <w:p>
      <w:r>
        <w:t>Deckblatt; Inhaltsverzeichnis; Abschnitt 1 zur individuellen Streitlage; Abschnitt 2 zu Programmbefunden; Abschnitt 3 zu Beschwerde- und Kontrollvorgängen; Abschnitt 4 zu Erkenntniszugang und Beweisführung; gesondertes Antrags- und Unterschriftsblatt.</w:t>
      </w:r>
    </w:p>
    <w:p>
      <w:r>
        <w:t>Fassungsstand: V5, 04.10.2026. Vor Einreichung sind die persönlichen Felder aus der Originalakte zu füllen, der konkrete Anlagenbestand festzulegen und die zutreffende Klageart sowie Zuständigkeit zu prüfen. Unausgefüllte Varianten sind nicht einzureichen.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76" w:right="1474" w:bottom="1162" w:left="1474" w:header="595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Seite </w:t>
    </w:r>
    <w:r/>
    <w:fldSimple w:instr="PAGE">
      <w:r>
        <w:t>1</w:t>
      </w:r>
    </w:fldSimple>
    <w:r>
      <w:rPr>
        <w:sz w:val="18"/>
      </w:rPr>
      <w:t xml:space="preserve"> von </w:t>
    </w:r>
    <w:r/>
    <w:fldSimple w:instr="NUMPAGES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40"/>
      <w:pBdr>
        <w:bottom w:val="single" w:sz="4" w:color="CCD4DC"/>
      </w:pBdr>
    </w:pPr>
    <w:r>
      <w:rPr>
        <w:color w:val="536374"/>
        <w:sz w:val="17"/>
      </w:rPr>
      <w:t>Projekt 51 | Feststellung | V5 | 04.10.2026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3" w:lineRule="auto" w:after="140"/>
    </w:pPr>
    <w:rPr>
      <w:rFonts w:ascii="Liberation Serif" w:hAnsi="Liberation Serif"/>
      <w:sz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200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172F45"/>
      <w:sz w:val="34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172F45"/>
      <w:sz w:val="26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Liberation Serif" w:hAnsi="Liberation Serif"/>
      <w:b/>
      <w:bCs/>
      <w:color w:val="172F45"/>
      <w:sz w:val="24"/>
      <w:lang w:val="de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Liberation Serif" w:hAnsi="Liberation Serif"/>
      <w:b/>
      <w:color w:val="172F45"/>
      <w:spacing w:val="5"/>
      <w:kern w:val="28"/>
      <w:sz w:val="4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80"/>
    </w:pPr>
    <w:rPr>
      <w:rFonts w:asciiTheme="majorHAnsi" w:eastAsiaTheme="majorEastAsia" w:hAnsiTheme="majorHAnsi" w:cstheme="majorBidi" w:ascii="Liberation Serif" w:hAnsi="Liberation Serif"/>
      <w:b w:val="0"/>
      <w:i/>
      <w:iCs/>
      <w:color w:val="172F45"/>
      <w:spacing w:val="15"/>
      <w:sz w:val="26"/>
      <w:szCs w:val="24"/>
      <w:lang w:val="de-D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51 | Feststellung</dc:title>
  <dc:subject>Modulare Klage- und Arbeitsfassung V5</dc:subject>
  <dc:creator/>
  <cp:keywords>Beitragsstopper; Projekt 51; V5; 2026-10-04</cp:keywords>
  <dc:description>Ausgearbeitete allgemeine Vorlage. Keine eingereichte oder unterschriebene Klage; individuelle Fallangaben sind einzusetzen.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