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Technische Nachrechnung des Rundfunkalarm-Exports</w:t>
      </w:r>
    </w:p>
    <w:p>
      <w:pPr>
        <w:pStyle w:val="Title"/>
      </w:pPr>
      <w:r>
        <w:t>Nachweis D03 / Fassung V5</w:t>
      </w:r>
    </w:p>
    <w:p>
      <w:r>
        <w:t>Bearbeitung: 4. Oktober 2026. Zweck: Reproduzierbare Kontrolle der gespeicherten Daten und Bildung dreier bestimmter Sendungsgruppen für die neue Klagebegründung. Dies ist kein unabhängiges medienwissenschaftliches Sachverständigengutachten, kein Nachweis der Zustellung aller Beschwerden und keine Erklärung des Plattformbetreibers über seinen Serverbetrieb.</w:t>
      </w:r>
    </w:p>
    <w:p>
      <w:pPr>
        <w:pStyle w:val="Heading2"/>
      </w:pPr>
      <w:r>
        <w:t>1. Eingangsdatei und Identität</w:t>
      </w:r>
    </w:p>
    <w:p>
      <w:r>
        <w:t>Verwendet wurde die bereitgestellte Datei rundfunkalarm_beschwerden_2026-06-22 (1).csv. Sie ist 5.285.366 Byte groß. Der SHA-256-Wert wurde aus den tatsächlich gelesenen Bytes berechnet und stimmt mit dem im Ausgangsgutachten angegebenen Wert überein:</w:t>
      </w:r>
    </w:p>
    <w:p>
      <w:r>
        <w:t>b06ec9a54325bd4221b0869f9b9e34b0fcd1f36fc7e1a469d6e9455fc3a5854b</w:t>
      </w:r>
    </w:p>
    <w:p>
      <w:r>
        <w:t>Die Übereinstimmung belegt die Identität mit der so bezeichneten Fassung. Sie beweist weder die inhaltliche Richtigkeit aller Nutzerangaben noch allein den Zeitpunkt ihrer Entstehung. Es wurde keine qualifizierte Zeitstempelung und keine forensische Untersuchung der Plattform vorgenommen.</w:t>
      </w:r>
    </w:p>
    <w:p>
      <w:pPr>
        <w:pStyle w:val="Heading2"/>
      </w:pPr>
      <w:r>
        <w:t>2. Tatsächlich ausgeführte Verarbeitung</w:t>
      </w:r>
    </w:p>
    <w:p>
      <w:r>
        <w:t>Die Datei wurde als UTF-8 mit möglicher Byte-Order-Mark eingelesen. Das Trennzeichen ist das Semikolon. Der CSV-Parser verarbeitet in Anführungszeichen eingeschlossene mehrzeilige Felder. Zahlen in den Feldern Anzahl geteilt und Rundfunkrat informiert (Anzahl) wurden als ganze Zahlen gelesen; leere Werte werden dabei als null behandelt. Die beiden Summen wurden unabhängig von einer Dashboardanzeige berechnet.</w:t>
      </w:r>
    </w:p>
    <w:p>
      <w:r>
        <w:t>Beschwerdedaten wurden im Format Tag.Monat.Jahr Stunde:Minute gelesen. Sender- und Medienwerte wurden nicht politisch oder qualitativ umkodiert. Ein leeres Sender-/Medienfeld wird in den Aggregaten als unbekannt geführt. Die Monatsreihe verwendet das Beschwerdedatum, nicht das Sendedatum. Die Kategorien werden als gespeicherte Vorwurfsetiketten gezählt; eine Mehrfachnennung ist keine zusätzliche selbständige Beschwerde.</w:t>
      </w:r>
    </w:p>
    <w:p>
      <w:r>
        <w:t>Für die Prüfung exakter Textgleichheit wurden ausschließlich äußere Leerzeichen entfernt. Texte mit unterschiedlichen Zeilenumbrüchen, Formulierungen oder Namen wurden nicht semantisch zusammengelegt. Daher sind 45 Gruppen exakter Textgleichheit kein vollständiger Dublettennachweis. Gleiche Texte können überdies getrennte Eingaben darstellen. Die ursprünglichen Zeilen wurden nicht gelöscht.</w:t>
      </w:r>
    </w:p>
    <w:tbl>
      <w:tblPr>
        <w:tblW w:type="auto" w:w="0"/>
        <w:jc w:val="center"/>
        <w:tblLayout w:type="fixed"/>
        <w:tblLook w:firstColumn="1" w:firstRow="1" w:lastColumn="0" w:lastRow="0" w:noHBand="0" w:noVBand="1" w:val="04A0"/>
      </w:tblPr>
      <w:tblGrid>
        <w:gridCol w:w="5329"/>
        <w:gridCol w:w="3628"/>
      </w:tblGrid>
      <w:tr>
        <w:trPr>
          <w:tblHeader/>
          <w:cantSplit/>
        </w:trPr>
        <w:tc>
          <w:tcPr>
            <w:tcW w:type="dxa" w:w="5329"/>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Prüfpunkt</w:t>
            </w:r>
          </w:p>
        </w:tc>
        <w:tc>
          <w:tcPr>
            <w:tcW w:type="dxa" w:w="3628"/>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Nachrechnung / Befund</w:t>
            </w:r>
          </w:p>
        </w:tc>
      </w:tr>
      <w:tr>
        <w:trPr>
          <w:cantSplit/>
        </w:trPr>
        <w:tc>
          <w:tcPr>
            <w:tcW w:type="dxa" w:w="532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Datensätze / verschiedene IDs</w:t>
            </w:r>
          </w:p>
        </w:tc>
        <w:tc>
          <w:tcPr>
            <w:tcW w:type="dxa" w:w="3628"/>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4.086 / 4.086</w:t>
            </w:r>
          </w:p>
        </w:tc>
      </w:tr>
      <w:tr>
        <w:trPr>
          <w:cantSplit/>
        </w:trPr>
        <w:tc>
          <w:tcPr>
            <w:tcW w:type="dxa" w:w="532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Gespeicherte Teilungen</w:t>
            </w:r>
          </w:p>
        </w:tc>
        <w:tc>
          <w:tcPr>
            <w:tcW w:type="dxa" w:w="3628"/>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118.627</w:t>
            </w:r>
          </w:p>
        </w:tc>
      </w:tr>
      <w:tr>
        <w:trPr>
          <w:cantSplit/>
        </w:trPr>
        <w:tc>
          <w:tcPr>
            <w:tcW w:type="dxa" w:w="532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Gespeicherte Gremieninformationen</w:t>
            </w:r>
          </w:p>
        </w:tc>
        <w:tc>
          <w:tcPr>
            <w:tcW w:type="dxa" w:w="3628"/>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3.329</w:t>
            </w:r>
          </w:p>
        </w:tc>
      </w:tr>
      <w:tr>
        <w:trPr>
          <w:cantSplit/>
        </w:trPr>
        <w:tc>
          <w:tcPr>
            <w:tcW w:type="dxa" w:w="532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Zeilen mit Gremieninformation &gt; 0</w:t>
            </w:r>
          </w:p>
        </w:tc>
        <w:tc>
          <w:tcPr>
            <w:tcW w:type="dxa" w:w="3628"/>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474</w:t>
            </w:r>
          </w:p>
        </w:tc>
      </w:tr>
      <w:tr>
        <w:trPr>
          <w:cantSplit/>
        </w:trPr>
        <w:tc>
          <w:tcPr>
            <w:tcW w:type="dxa" w:w="532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Zeilen mit mindestens einem Link im entsprechenden Feld</w:t>
            </w:r>
          </w:p>
        </w:tc>
        <w:tc>
          <w:tcPr>
            <w:tcW w:type="dxa" w:w="3628"/>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1.206</w:t>
            </w:r>
          </w:p>
        </w:tc>
      </w:tr>
      <w:tr>
        <w:trPr>
          <w:cantSplit/>
        </w:trPr>
        <w:tc>
          <w:tcPr>
            <w:tcW w:type="dxa" w:w="532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Leere Ausstrahlungsfelder</w:t>
            </w:r>
          </w:p>
        </w:tc>
        <w:tc>
          <w:tcPr>
            <w:tcW w:type="dxa" w:w="3628"/>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164</w:t>
            </w:r>
          </w:p>
        </w:tc>
      </w:tr>
      <w:tr>
        <w:trPr>
          <w:cantSplit/>
        </w:trPr>
        <w:tc>
          <w:tcPr>
            <w:tcW w:type="dxa" w:w="532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Ausstrahlung laut Eintrag nach Beschwerdezeit</w:t>
            </w:r>
          </w:p>
        </w:tc>
        <w:tc>
          <w:tcPr>
            <w:tcW w:type="dxa" w:w="3628"/>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5</w:t>
            </w:r>
          </w:p>
        </w:tc>
      </w:tr>
      <w:tr>
        <w:trPr>
          <w:cantSplit/>
        </w:trPr>
        <w:tc>
          <w:tcPr>
            <w:tcW w:type="dxa" w:w="532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Exakt gleiche bereinigte Texte</w:t>
            </w:r>
          </w:p>
        </w:tc>
        <w:tc>
          <w:tcPr>
            <w:tcW w:type="dxa" w:w="3628"/>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45 Gruppen; 191 zusätzliche Zeilen jenseits jeweils einer Erstzeile</w:t>
            </w:r>
          </w:p>
        </w:tc>
      </w:tr>
      <w:tr>
        <w:trPr>
          <w:cantSplit/>
        </w:trPr>
        <w:tc>
          <w:tcPr>
            <w:tcW w:type="dxa" w:w="532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Leere Beschwerdetexte</w:t>
            </w:r>
          </w:p>
        </w:tc>
        <w:tc>
          <w:tcPr>
            <w:tcW w:type="dxa" w:w="3628"/>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r>
      <w:tr>
        <w:trPr>
          <w:cantSplit/>
        </w:trPr>
        <w:tc>
          <w:tcPr>
            <w:tcW w:type="dxa" w:w="532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Dashboardabweichungen laut S02</w:t>
            </w:r>
          </w:p>
        </w:tc>
        <w:tc>
          <w:tcPr>
            <w:tcW w:type="dxa" w:w="3628"/>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Teilungen +1; Gremienkennzahl +123; Zähllogik nicht technisch belegt</w:t>
            </w:r>
          </w:p>
        </w:tc>
      </w:tr>
    </w:tbl>
    <w:p>
      <w:pPr>
        <w:spacing w:after="0"/>
      </w:pPr>
    </w:p>
    <w:p>
      <w:pPr>
        <w:pStyle w:val="Heading2"/>
      </w:pPr>
      <w:r>
        <w:t>3. Datenqualität und Grenzen</w:t>
      </w:r>
    </w:p>
    <w:p>
      <w:r>
        <w:t>Es sind 164 Ausstrahlungsfelder leer. Bei fünf Zeilen liegt die gespeicherte Ausstrahlungszeit nach dem gespeicherten Beschwerdedatum: m-2s7bh, m-2sgf9, m-2shyt, m-2smlh und m-pe8y9. Dies sind Prüfhinweise. Sie belegen nicht ohne Rückfrage eine absichtliche Falschangabe. Zeitzone, Datenerfassung und Nutzerkorrekturen sind im Export nicht vollständig dokumentiert.</w:t>
      </w:r>
    </w:p>
    <w:p>
      <w:r>
        <w:t>Die Datei enthält 1.206 nicht leere Werte im Feld Links zur Programmbeschwerde. Die verlinkten Inhalte und Freitexte wurden nicht vollständig auf Antworten oder Abhilfebelege durchsucht. Aus dem Fehlen einer eigenen Ergebnis-Spalte folgt deshalb nicht, dass im Gesamtmaterial keinerlei Antwortinformationen existieren. Eine solche Behauptung wäre durch diese technische Auswertung nicht gedeckt.</w:t>
      </w:r>
    </w:p>
    <w:p>
      <w:r>
        <w:t>Die gespeicherten Teilungs- und Gremienzähler sind Aktivitätsdaten. Ohne technische Exporterklärung bleibt offen, ob einzelne Zähler auf ausgelöste Aktionen, erfolgreiche Versendungen oder andere Ereignisse abstellen. Es wurde weder die Mailzustellung rekonstruiert noch eine Entscheidung jeder zuständigen Anstalt abgeglichen. Auch eine Beschwerde-ID ist zunächst eine Plattformkennung, nicht notwendig ein behördliches Geschäftszeichen.</w:t>
      </w:r>
    </w:p>
    <w:p>
      <w:pPr>
        <w:pStyle w:val="Heading2"/>
      </w:pPr>
      <w:r>
        <w:t>4. Deterministische Auswahl der drei Fallgruppen</w:t>
      </w:r>
    </w:p>
    <w:p>
      <w:r>
        <w:t>F01: Senderfeld ZDF, Ausstrahlung beginnt mit 15.02.2026 und entweder enthält der Sendungstitel journal oder der Beschwerdetext ice, jeweils ohne Groß-/Kleinschreibungsunterschied. Ergebnis: zehn Zeilen, 723 Teilungen und 28 Gremieninformationen. Die Auswahlregel ist technisch eng, beansprucht aber keine vollständige Erfassung aller denkbaren Schreibvarianten der Sendung.</w:t>
      </w:r>
    </w:p>
    <w:p>
      <w:r>
        <w:t>F02: Senderfeld ZDF, Sendungstitel enthält schlagabtausch und Ausstrahlung beginnt mit 06.02.2025. Ergebnis: 20 Zeilen, 854 Teilungen und 31 Gremieninformationen. Die Titelregel ist dokumentiert; weitere nicht entsprechend beschriftete Vorgänge sind nicht ausgeschlossen.</w:t>
      </w:r>
    </w:p>
    <w:p>
      <w:r>
        <w:t>F03: Sendungstitel enthält nuhr und Ausstrahlung beginnt mit 29.05.2025. Ergebnis: eine Zeile, 398 Teilungen und 25 Gremieninformationen. Die Zuordnung erfolgt anhand der gespeicherten Bezeichnung und des Datums, nicht anhand einer neuen Auswertung der gesamten Sendung.</w:t>
      </w:r>
    </w:p>
    <w:tbl>
      <w:tblPr>
        <w:tblW w:type="auto" w:w="0"/>
        <w:jc w:val="center"/>
        <w:tblLayout w:type="fixed"/>
        <w:tblLook w:firstColumn="1" w:firstRow="1" w:lastColumn="0" w:lastRow="0" w:noHBand="0" w:noVBand="1" w:val="04A0"/>
      </w:tblPr>
      <w:tblGrid>
        <w:gridCol w:w="850"/>
        <w:gridCol w:w="2098"/>
        <w:gridCol w:w="3061"/>
        <w:gridCol w:w="1474"/>
        <w:gridCol w:w="1474"/>
      </w:tblGrid>
      <w:tr>
        <w:trPr>
          <w:tblHeader/>
          <w:cantSplit/>
        </w:trPr>
        <w:tc>
          <w:tcPr>
            <w:tcW w:type="dxa" w:w="850"/>
            <w:vAlign w:val="center"/>
            <w:tcMar>
              <w:top w:w="75" w:type="dxa"/>
              <w:bottom w:w="75" w:type="dxa"/>
              <w:left w:w="100" w:type="dxa"/>
              <w:right w:w="100" w:type="dxa"/>
            </w:tcMar>
            <w:shd w:fill="E8EEF3"/>
            <w:tcBorders>
              <w:bottom w:val="single" w:sz="3" w:color="D9E0E6"/>
            </w:tcBorders>
          </w:tcPr>
          <w:p>
            <w:r>
              <w:t>Fall</w:t>
            </w:r>
          </w:p>
        </w:tc>
        <w:tc>
          <w:tcPr>
            <w:tcW w:type="dxa" w:w="2098"/>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Beschwerde-ID</w:t>
            </w:r>
          </w:p>
        </w:tc>
        <w:tc>
          <w:tcPr>
            <w:tcW w:type="dxa" w:w="3061"/>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Beschwerdedatum</w:t>
            </w:r>
          </w:p>
        </w:tc>
        <w:tc>
          <w:tcPr>
            <w:tcW w:type="dxa" w:w="1474"/>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Teilungen</w:t>
            </w:r>
          </w:p>
        </w:tc>
        <w:tc>
          <w:tcPr>
            <w:tcW w:type="dxa" w:w="1474"/>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Gremieninfo.</w:t>
            </w:r>
          </w:p>
        </w:tc>
      </w:tr>
      <w:tr>
        <w:trPr>
          <w:cantSplit/>
        </w:trPr>
        <w:tc>
          <w:tcPr>
            <w:tcW w:type="dxa" w:w="850"/>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F01</w:t>
            </w:r>
          </w:p>
        </w:tc>
        <w:tc>
          <w:tcPr>
            <w:tcW w:type="dxa" w:w="2098"/>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m-6wdhnt</w:t>
            </w:r>
          </w:p>
        </w:tc>
        <w:tc>
          <w:tcPr>
            <w:tcW w:type="dxa" w:w="3061"/>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16.02.2026 15:14</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w:t>
            </w:r>
          </w:p>
        </w:tc>
      </w:tr>
      <w:tr>
        <w:trPr>
          <w:cantSplit/>
        </w:trPr>
        <w:tc>
          <w:tcPr>
            <w:tcW w:type="dxa" w:w="850"/>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F01</w:t>
            </w:r>
          </w:p>
        </w:tc>
        <w:tc>
          <w:tcPr>
            <w:tcW w:type="dxa" w:w="2098"/>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m-6wdmll</w:t>
            </w:r>
          </w:p>
        </w:tc>
        <w:tc>
          <w:tcPr>
            <w:tcW w:type="dxa" w:w="3061"/>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16.02.2026 20:19</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0</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0</w:t>
            </w:r>
          </w:p>
        </w:tc>
      </w:tr>
      <w:tr>
        <w:trPr>
          <w:cantSplit/>
        </w:trPr>
        <w:tc>
          <w:tcPr>
            <w:tcW w:type="dxa" w:w="850"/>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F01</w:t>
            </w:r>
          </w:p>
        </w:tc>
        <w:tc>
          <w:tcPr>
            <w:tcW w:type="dxa" w:w="2098"/>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m-6wdo55</w:t>
            </w:r>
          </w:p>
        </w:tc>
        <w:tc>
          <w:tcPr>
            <w:tcW w:type="dxa" w:w="3061"/>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16.02.2026 22:18</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r>
      <w:tr>
        <w:trPr>
          <w:cantSplit/>
        </w:trPr>
        <w:tc>
          <w:tcPr>
            <w:tcW w:type="dxa" w:w="850"/>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F01</w:t>
            </w:r>
          </w:p>
        </w:tc>
        <w:tc>
          <w:tcPr>
            <w:tcW w:type="dxa" w:w="2098"/>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m-6wdodh</w:t>
            </w:r>
          </w:p>
        </w:tc>
        <w:tc>
          <w:tcPr>
            <w:tcW w:type="dxa" w:w="3061"/>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17.02.2026 01:52</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723</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27</w:t>
            </w:r>
          </w:p>
        </w:tc>
      </w:tr>
      <w:tr>
        <w:trPr>
          <w:cantSplit/>
        </w:trPr>
        <w:tc>
          <w:tcPr>
            <w:tcW w:type="dxa" w:w="850"/>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F01</w:t>
            </w:r>
          </w:p>
        </w:tc>
        <w:tc>
          <w:tcPr>
            <w:tcW w:type="dxa" w:w="2098"/>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m-6we341</w:t>
            </w:r>
          </w:p>
        </w:tc>
        <w:tc>
          <w:tcPr>
            <w:tcW w:type="dxa" w:w="3061"/>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17.02.2026 09:32</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r>
      <w:tr>
        <w:trPr>
          <w:cantSplit/>
        </w:trPr>
        <w:tc>
          <w:tcPr>
            <w:tcW w:type="dxa" w:w="850"/>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F01</w:t>
            </w:r>
          </w:p>
        </w:tc>
        <w:tc>
          <w:tcPr>
            <w:tcW w:type="dxa" w:w="2098"/>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m-6wf45d</w:t>
            </w:r>
          </w:p>
        </w:tc>
        <w:tc>
          <w:tcPr>
            <w:tcW w:type="dxa" w:w="3061"/>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17.02.2026 16:27</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0</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0</w:t>
            </w:r>
          </w:p>
        </w:tc>
      </w:tr>
      <w:tr>
        <w:trPr>
          <w:cantSplit/>
        </w:trPr>
        <w:tc>
          <w:tcPr>
            <w:tcW w:type="dxa" w:w="850"/>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F01</w:t>
            </w:r>
          </w:p>
        </w:tc>
        <w:tc>
          <w:tcPr>
            <w:tcW w:type="dxa" w:w="2098"/>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m-6wfav1</w:t>
            </w:r>
          </w:p>
        </w:tc>
        <w:tc>
          <w:tcPr>
            <w:tcW w:type="dxa" w:w="3061"/>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17.02.2026 19:18</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r>
      <w:tr>
        <w:trPr>
          <w:cantSplit/>
        </w:trPr>
        <w:tc>
          <w:tcPr>
            <w:tcW w:type="dxa" w:w="850"/>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F01</w:t>
            </w:r>
          </w:p>
        </w:tc>
        <w:tc>
          <w:tcPr>
            <w:tcW w:type="dxa" w:w="2098"/>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m-6wfy0d</w:t>
            </w:r>
          </w:p>
        </w:tc>
        <w:tc>
          <w:tcPr>
            <w:tcW w:type="dxa" w:w="3061"/>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18.02.2026 09:53</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0</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0</w:t>
            </w:r>
          </w:p>
        </w:tc>
      </w:tr>
      <w:tr>
        <w:trPr>
          <w:cantSplit/>
        </w:trPr>
        <w:tc>
          <w:tcPr>
            <w:tcW w:type="dxa" w:w="850"/>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F01</w:t>
            </w:r>
          </w:p>
        </w:tc>
        <w:tc>
          <w:tcPr>
            <w:tcW w:type="dxa" w:w="2098"/>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m-6wi9cd</w:t>
            </w:r>
          </w:p>
        </w:tc>
        <w:tc>
          <w:tcPr>
            <w:tcW w:type="dxa" w:w="3061"/>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23.02.2026 19:08</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r>
      <w:tr>
        <w:trPr>
          <w:cantSplit/>
        </w:trPr>
        <w:tc>
          <w:tcPr>
            <w:tcW w:type="dxa" w:w="850"/>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F01</w:t>
            </w:r>
          </w:p>
        </w:tc>
        <w:tc>
          <w:tcPr>
            <w:tcW w:type="dxa" w:w="2098"/>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m-6wiqs5</w:t>
            </w:r>
          </w:p>
        </w:tc>
        <w:tc>
          <w:tcPr>
            <w:tcW w:type="dxa" w:w="3061"/>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26.02.2026 09:02</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0</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0</w:t>
            </w:r>
          </w:p>
        </w:tc>
      </w:tr>
      <w:tr>
        <w:trPr>
          <w:cantSplit/>
        </w:trPr>
        <w:tc>
          <w:tcPr>
            <w:tcW w:type="dxa" w:w="850"/>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F02</w:t>
            </w:r>
          </w:p>
        </w:tc>
        <w:tc>
          <w:tcPr>
            <w:tcW w:type="dxa" w:w="2098"/>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m-6s5dcl</w:t>
            </w:r>
          </w:p>
        </w:tc>
        <w:tc>
          <w:tcPr>
            <w:tcW w:type="dxa" w:w="3061"/>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06.02.2025 23:12</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r>
      <w:tr>
        <w:trPr>
          <w:cantSplit/>
        </w:trPr>
        <w:tc>
          <w:tcPr>
            <w:tcW w:type="dxa" w:w="850"/>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F02</w:t>
            </w:r>
          </w:p>
        </w:tc>
        <w:tc>
          <w:tcPr>
            <w:tcW w:type="dxa" w:w="2098"/>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m-6s5f4h</w:t>
            </w:r>
          </w:p>
        </w:tc>
        <w:tc>
          <w:tcPr>
            <w:tcW w:type="dxa" w:w="3061"/>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07.02.2025 00:40</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0</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0</w:t>
            </w:r>
          </w:p>
        </w:tc>
      </w:tr>
      <w:tr>
        <w:trPr>
          <w:cantSplit/>
        </w:trPr>
        <w:tc>
          <w:tcPr>
            <w:tcW w:type="dxa" w:w="850"/>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F02</w:t>
            </w:r>
          </w:p>
        </w:tc>
        <w:tc>
          <w:tcPr>
            <w:tcW w:type="dxa" w:w="2098"/>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m-6s5ir1</w:t>
            </w:r>
          </w:p>
        </w:tc>
        <w:tc>
          <w:tcPr>
            <w:tcW w:type="dxa" w:w="3061"/>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07.02.2025 07:51</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r>
      <w:tr>
        <w:trPr>
          <w:cantSplit/>
        </w:trPr>
        <w:tc>
          <w:tcPr>
            <w:tcW w:type="dxa" w:w="850"/>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F02</w:t>
            </w:r>
          </w:p>
        </w:tc>
        <w:tc>
          <w:tcPr>
            <w:tcW w:type="dxa" w:w="2098"/>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m-6s5j25</w:t>
            </w:r>
          </w:p>
        </w:tc>
        <w:tc>
          <w:tcPr>
            <w:tcW w:type="dxa" w:w="3061"/>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07.02.2025 08:06</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0</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0</w:t>
            </w:r>
          </w:p>
        </w:tc>
      </w:tr>
      <w:tr>
        <w:trPr>
          <w:cantSplit/>
        </w:trPr>
        <w:tc>
          <w:tcPr>
            <w:tcW w:type="dxa" w:w="850"/>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F02</w:t>
            </w:r>
          </w:p>
        </w:tc>
        <w:tc>
          <w:tcPr>
            <w:tcW w:type="dxa" w:w="2098"/>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m-6s5koh</w:t>
            </w:r>
          </w:p>
        </w:tc>
        <w:tc>
          <w:tcPr>
            <w:tcW w:type="dxa" w:w="3061"/>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07.02.2025 08:53</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r>
      <w:tr>
        <w:trPr>
          <w:cantSplit/>
        </w:trPr>
        <w:tc>
          <w:tcPr>
            <w:tcW w:type="dxa" w:w="850"/>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F02</w:t>
            </w:r>
          </w:p>
        </w:tc>
        <w:tc>
          <w:tcPr>
            <w:tcW w:type="dxa" w:w="2098"/>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m-6s5lj1</w:t>
            </w:r>
          </w:p>
        </w:tc>
        <w:tc>
          <w:tcPr>
            <w:tcW w:type="dxa" w:w="3061"/>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07.02.2025 09:21</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0</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w:t>
            </w:r>
          </w:p>
        </w:tc>
      </w:tr>
      <w:tr>
        <w:trPr>
          <w:cantSplit/>
        </w:trPr>
        <w:tc>
          <w:tcPr>
            <w:tcW w:type="dxa" w:w="850"/>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F02</w:t>
            </w:r>
          </w:p>
        </w:tc>
        <w:tc>
          <w:tcPr>
            <w:tcW w:type="dxa" w:w="2098"/>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m-6s5ogl</w:t>
            </w:r>
          </w:p>
        </w:tc>
        <w:tc>
          <w:tcPr>
            <w:tcW w:type="dxa" w:w="3061"/>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07.02.2025 10:41</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854</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30</w:t>
            </w:r>
          </w:p>
        </w:tc>
      </w:tr>
      <w:tr>
        <w:trPr>
          <w:cantSplit/>
        </w:trPr>
        <w:tc>
          <w:tcPr>
            <w:tcW w:type="dxa" w:w="850"/>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F02</w:t>
            </w:r>
          </w:p>
        </w:tc>
        <w:tc>
          <w:tcPr>
            <w:tcW w:type="dxa" w:w="2098"/>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m-6s5om5</w:t>
            </w:r>
          </w:p>
        </w:tc>
        <w:tc>
          <w:tcPr>
            <w:tcW w:type="dxa" w:w="3061"/>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07.02.2025 10:42</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0</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0</w:t>
            </w:r>
          </w:p>
        </w:tc>
      </w:tr>
      <w:tr>
        <w:trPr>
          <w:cantSplit/>
        </w:trPr>
        <w:tc>
          <w:tcPr>
            <w:tcW w:type="dxa" w:w="850"/>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F02</w:t>
            </w:r>
          </w:p>
        </w:tc>
        <w:tc>
          <w:tcPr>
            <w:tcW w:type="dxa" w:w="2098"/>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m-6s5ss5</w:t>
            </w:r>
          </w:p>
        </w:tc>
        <w:tc>
          <w:tcPr>
            <w:tcW w:type="dxa" w:w="3061"/>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07.02.2025 11:07</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r>
      <w:tr>
        <w:trPr>
          <w:cantSplit/>
        </w:trPr>
        <w:tc>
          <w:tcPr>
            <w:tcW w:type="dxa" w:w="850"/>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F02</w:t>
            </w:r>
          </w:p>
        </w:tc>
        <w:tc>
          <w:tcPr>
            <w:tcW w:type="dxa" w:w="2098"/>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m-6s5w0t</w:t>
            </w:r>
          </w:p>
        </w:tc>
        <w:tc>
          <w:tcPr>
            <w:tcW w:type="dxa" w:w="3061"/>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07.02.2025 11:22</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0</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0</w:t>
            </w:r>
          </w:p>
        </w:tc>
      </w:tr>
      <w:tr>
        <w:trPr>
          <w:cantSplit/>
        </w:trPr>
        <w:tc>
          <w:tcPr>
            <w:tcW w:type="dxa" w:w="850"/>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F02</w:t>
            </w:r>
          </w:p>
        </w:tc>
        <w:tc>
          <w:tcPr>
            <w:tcW w:type="dxa" w:w="2098"/>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m-6s6o3x</w:t>
            </w:r>
          </w:p>
        </w:tc>
        <w:tc>
          <w:tcPr>
            <w:tcW w:type="dxa" w:w="3061"/>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07.02.2025 14:55</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r>
      <w:tr>
        <w:trPr>
          <w:cantSplit/>
        </w:trPr>
        <w:tc>
          <w:tcPr>
            <w:tcW w:type="dxa" w:w="850"/>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F02</w:t>
            </w:r>
          </w:p>
        </w:tc>
        <w:tc>
          <w:tcPr>
            <w:tcW w:type="dxa" w:w="2098"/>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m-6s6oyh</w:t>
            </w:r>
          </w:p>
        </w:tc>
        <w:tc>
          <w:tcPr>
            <w:tcW w:type="dxa" w:w="3061"/>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07.02.2025 15:06</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0</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0</w:t>
            </w:r>
          </w:p>
        </w:tc>
      </w:tr>
      <w:tr>
        <w:trPr>
          <w:cantSplit/>
        </w:trPr>
        <w:tc>
          <w:tcPr>
            <w:tcW w:type="dxa" w:w="850"/>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F02</w:t>
            </w:r>
          </w:p>
        </w:tc>
        <w:tc>
          <w:tcPr>
            <w:tcW w:type="dxa" w:w="2098"/>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m-6s6x7p</w:t>
            </w:r>
          </w:p>
        </w:tc>
        <w:tc>
          <w:tcPr>
            <w:tcW w:type="dxa" w:w="3061"/>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07.02.2025 16:27</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r>
      <w:tr>
        <w:trPr>
          <w:cantSplit/>
        </w:trPr>
        <w:tc>
          <w:tcPr>
            <w:tcW w:type="dxa" w:w="850"/>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F02</w:t>
            </w:r>
          </w:p>
        </w:tc>
        <w:tc>
          <w:tcPr>
            <w:tcW w:type="dxa" w:w="2098"/>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m-6s7enh</w:t>
            </w:r>
          </w:p>
        </w:tc>
        <w:tc>
          <w:tcPr>
            <w:tcW w:type="dxa" w:w="3061"/>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07.02.2025 18:38</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0</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0</w:t>
            </w:r>
          </w:p>
        </w:tc>
      </w:tr>
      <w:tr>
        <w:trPr>
          <w:cantSplit/>
        </w:trPr>
        <w:tc>
          <w:tcPr>
            <w:tcW w:type="dxa" w:w="850"/>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F02</w:t>
            </w:r>
          </w:p>
        </w:tc>
        <w:tc>
          <w:tcPr>
            <w:tcW w:type="dxa" w:w="2098"/>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m-6s93dl</w:t>
            </w:r>
          </w:p>
        </w:tc>
        <w:tc>
          <w:tcPr>
            <w:tcW w:type="dxa" w:w="3061"/>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09.02.2025 08:36</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r>
      <w:tr>
        <w:trPr>
          <w:cantSplit/>
        </w:trPr>
        <w:tc>
          <w:tcPr>
            <w:tcW w:type="dxa" w:w="850"/>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F02</w:t>
            </w:r>
          </w:p>
        </w:tc>
        <w:tc>
          <w:tcPr>
            <w:tcW w:type="dxa" w:w="2098"/>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m-6s998p</w:t>
            </w:r>
          </w:p>
        </w:tc>
        <w:tc>
          <w:tcPr>
            <w:tcW w:type="dxa" w:w="3061"/>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09.02.2025 12:10</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0</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0</w:t>
            </w:r>
          </w:p>
        </w:tc>
      </w:tr>
      <w:tr>
        <w:trPr>
          <w:cantSplit/>
        </w:trPr>
        <w:tc>
          <w:tcPr>
            <w:tcW w:type="dxa" w:w="850"/>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F02</w:t>
            </w:r>
          </w:p>
        </w:tc>
        <w:tc>
          <w:tcPr>
            <w:tcW w:type="dxa" w:w="2098"/>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m-6s9or1</w:t>
            </w:r>
          </w:p>
        </w:tc>
        <w:tc>
          <w:tcPr>
            <w:tcW w:type="dxa" w:w="3061"/>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10.02.2025 09:36</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r>
      <w:tr>
        <w:trPr>
          <w:cantSplit/>
        </w:trPr>
        <w:tc>
          <w:tcPr>
            <w:tcW w:type="dxa" w:w="850"/>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F02</w:t>
            </w:r>
          </w:p>
        </w:tc>
        <w:tc>
          <w:tcPr>
            <w:tcW w:type="dxa" w:w="2098"/>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m-6s9qoh</w:t>
            </w:r>
          </w:p>
        </w:tc>
        <w:tc>
          <w:tcPr>
            <w:tcW w:type="dxa" w:w="3061"/>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10.02.2025 11:18</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0</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0</w:t>
            </w:r>
          </w:p>
        </w:tc>
      </w:tr>
      <w:tr>
        <w:trPr>
          <w:cantSplit/>
        </w:trPr>
        <w:tc>
          <w:tcPr>
            <w:tcW w:type="dxa" w:w="850"/>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F02</w:t>
            </w:r>
          </w:p>
        </w:tc>
        <w:tc>
          <w:tcPr>
            <w:tcW w:type="dxa" w:w="2098"/>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m-6saglt</w:t>
            </w:r>
          </w:p>
        </w:tc>
        <w:tc>
          <w:tcPr>
            <w:tcW w:type="dxa" w:w="3061"/>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12.02.2025 10:08</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r>
      <w:tr>
        <w:trPr>
          <w:cantSplit/>
        </w:trPr>
        <w:tc>
          <w:tcPr>
            <w:tcW w:type="dxa" w:w="850"/>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F02</w:t>
            </w:r>
          </w:p>
        </w:tc>
        <w:tc>
          <w:tcPr>
            <w:tcW w:type="dxa" w:w="2098"/>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m-6sb7ot</w:t>
            </w:r>
          </w:p>
        </w:tc>
        <w:tc>
          <w:tcPr>
            <w:tcW w:type="dxa" w:w="3061"/>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13.02.2025 23:22</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0</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0</w:t>
            </w:r>
          </w:p>
        </w:tc>
      </w:tr>
      <w:tr>
        <w:trPr>
          <w:cantSplit/>
        </w:trPr>
        <w:tc>
          <w:tcPr>
            <w:tcW w:type="dxa" w:w="850"/>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F03</w:t>
            </w:r>
          </w:p>
        </w:tc>
        <w:tc>
          <w:tcPr>
            <w:tcW w:type="dxa" w:w="2098"/>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m-6tzi4x</w:t>
            </w:r>
          </w:p>
        </w:tc>
        <w:tc>
          <w:tcPr>
            <w:tcW w:type="dxa" w:w="3061"/>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31.05.2025 00:09</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398</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25</w:t>
            </w:r>
          </w:p>
        </w:tc>
      </w:tr>
    </w:tbl>
    <w:p>
      <w:pPr>
        <w:spacing w:after="0"/>
      </w:pPr>
    </w:p>
    <w:p>
      <w:pPr>
        <w:pStyle w:val="Heading2"/>
      </w:pPr>
      <w:r>
        <w:t>5. Abgleich mit externen Verfahrensquellen</w:t>
      </w:r>
    </w:p>
    <w:p>
      <w:r>
        <w:t>Die Ergebnisquelle des ZDF vom 19.06.2026 betrifft dieselbe Sendung wie F01. Sie wurde online gelesen und für die Klage als E21 bezeichnet. Das ergibt einen sachlich und zeitlich konkreten Zusammenhang. Es ergibt nicht die Identität jeder einzelnen Plattformeingabe mit einer beim ZDF registrierten Eingabe. Ebenso wenig ergibt es, welche Eingabe eine Korrektur ausgelöst hat.</w:t>
      </w:r>
    </w:p>
    <w:p>
      <w:r>
        <w:t>F02 ist mit einem Eintrag im öffentlichen ZDF-Verfahrensverzeichnis verbunden. Der Inhalt der individuellen Ergebnisentscheidung wurde in dieser Bearbeitung nicht gesichert. F03 ist mit einer in der September-Fassung referierten rbb-Zahl vergleichbar; der dort bezeichnete Halbjahresbericht konnte nicht als Originaldatei beschafft werden. Deshalb werden die drei Gruppen nicht als gleich weit aufgeklärt dargestellt.</w:t>
      </w:r>
    </w:p>
    <w:p>
      <w:pPr>
        <w:pStyle w:val="Heading2"/>
      </w:pPr>
      <w:r>
        <w:t>6. Reproduzierbarkeit</w:t>
      </w:r>
    </w:p>
    <w:p>
      <w:r>
        <w:t>Das mitgelieferte Skript analyse_csv.py verwendet ausschließlich die Python-Standardbibliothek und kann mit der Originaldatei als Eingabe ausgeführt werden. Es erzeugt Aggregate, Qualitätshinweise und die drei Fallgruppen. Die Ergebnisdateien enthalten keine PLZ, Orte oder vollständigen Freitexte. Die Quellenkennungen können jedoch auf verlinkte Nutzereingaben verweisen und sind weiterhin verantwortungsvoll zu verwenden.</w:t>
      </w:r>
    </w:p>
    <w:p>
      <w:r>
        <w:t>Aufruf: python analyse_csv.py --input "rundfunkalarm_beschwerden_2026-06-22 (1).csv" --output ausgabe</w:t>
      </w:r>
    </w:p>
    <w:p>
      <w:r>
        <w:t>Das Skript ist auf genau die dokumentierte Spaltenstruktur ausgelegt und meldet fehlende Pflichtfelder oder ungültige Zahlen. Neue Exporte können andere Werte liefern und sind als neue Datenstände zu behandeln. Die gegenwärtige Auswertung wird dadurch nicht rückwirkend verändert.</w:t>
      </w:r>
    </w:p>
    <w:p>
      <w:pPr>
        <w:pStyle w:val="Heading2"/>
      </w:pPr>
      <w:r>
        <w:t>7. Ergebnis</w:t>
      </w:r>
    </w:p>
    <w:p>
      <w:r>
        <w:t>Die technischen Hauptkennzahlen des Ausgangsgutachtens sind aus der vorhandenen Datei reproduzierbar. Zusätzlich sind bestimmte Datums- und Textgleichheitsfragen sowie drei eng abgegrenzte Fallgruppen dokumentiert. Diese Ergebnisse erweitern den tatsächlichen Vortrag der V5. Sie stellen keine externe Validierung aller Beschwerdevorwürfe und keine abgeschlossene Wirkungsanalyse des gesamten Beschwerdesystems dar.</w:t>
      </w:r>
    </w:p>
    <w:sectPr w:rsidR="00FC693F" w:rsidRPr="0006063C" w:rsidSect="00034616">
      <w:headerReference w:type="default" r:id="rId9"/>
      <w:footerReference w:type="default" r:id="rId10"/>
      <w:pgSz w:w="11906" w:h="16838"/>
      <w:pgMar w:top="1276" w:right="1474" w:bottom="1162" w:left="1474" w:header="595"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Seite </w:t>
    </w:r>
    <w:r/>
    <w:fldSimple w:instr="PAGE">
      <w:r>
        <w:t>1</w:t>
      </w:r>
    </w:fldSimple>
    <w:r>
      <w:rPr>
        <w:sz w:val="18"/>
      </w:rPr>
      <w:t xml:space="preserve"> von </w:t>
    </w:r>
    <w:r/>
    <w:fldSimple w:instr="NUMPAGES">
      <w: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40"/>
      <w:pBdr>
        <w:bottom w:val="single" w:sz="4" w:color="CCD4DC"/>
      </w:pBdr>
    </w:pPr>
    <w:r>
      <w:rPr>
        <w:color w:val="536374"/>
        <w:sz w:val="17"/>
      </w:rPr>
      <w:t>Technisches Nachrechnungsprotokoll | V5 | 04.10.2026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83" w:lineRule="auto" w:after="140"/>
    </w:pPr>
    <w:rPr>
      <w:rFonts w:ascii="Liberation Serif" w:hAnsi="Liberation Serif"/>
      <w:sz w:val="24"/>
      <w:lang w:val="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200"/>
      <w:outlineLvl w:val="0"/>
    </w:pPr>
    <w:rPr>
      <w:rFonts w:asciiTheme="majorHAnsi" w:eastAsiaTheme="majorEastAsia" w:hAnsiTheme="majorHAnsi" w:cstheme="majorBidi" w:ascii="Liberation Serif" w:hAnsi="Liberation Serif"/>
      <w:b/>
      <w:bCs/>
      <w:color w:val="172F45"/>
      <w:sz w:val="34"/>
      <w:szCs w:val="28"/>
      <w:lang w:val="de-DE"/>
    </w:rPr>
  </w:style>
  <w:style w:type="paragraph" w:styleId="Heading2">
    <w:name w:val="heading 2"/>
    <w:basedOn w:val="Normal"/>
    <w:next w:val="Normal"/>
    <w:link w:val="Heading2Char"/>
    <w:uiPriority w:val="9"/>
    <w:unhideWhenUsed/>
    <w:qFormat/>
    <w:rsid w:val="00FC693F"/>
    <w:pPr>
      <w:keepNext/>
      <w:keepLines/>
      <w:spacing w:before="260" w:after="140"/>
      <w:outlineLvl w:val="1"/>
    </w:pPr>
    <w:rPr>
      <w:rFonts w:asciiTheme="majorHAnsi" w:eastAsiaTheme="majorEastAsia" w:hAnsiTheme="majorHAnsi" w:cstheme="majorBidi" w:ascii="Liberation Serif" w:hAnsi="Liberation Serif"/>
      <w:b/>
      <w:bCs/>
      <w:color w:val="172F45"/>
      <w:sz w:val="26"/>
      <w:szCs w:val="26"/>
      <w:lang w:val="de-DE"/>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Theme="majorHAnsi" w:eastAsiaTheme="majorEastAsia" w:hAnsiTheme="majorHAnsi" w:cstheme="majorBidi" w:ascii="Liberation Serif" w:hAnsi="Liberation Serif"/>
      <w:b/>
      <w:bCs/>
      <w:color w:val="172F45"/>
      <w:sz w:val="24"/>
      <w:lang w:val="de-DE"/>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40" w:line="240" w:lineRule="auto" w:before="0"/>
      <w:contextualSpacing/>
    </w:pPr>
    <w:rPr>
      <w:rFonts w:asciiTheme="majorHAnsi" w:eastAsiaTheme="majorEastAsia" w:hAnsiTheme="majorHAnsi" w:cstheme="majorBidi" w:ascii="Liberation Serif" w:hAnsi="Liberation Serif"/>
      <w:b/>
      <w:color w:val="172F45"/>
      <w:spacing w:val="5"/>
      <w:kern w:val="28"/>
      <w:sz w:val="42"/>
      <w:szCs w:val="52"/>
      <w:lang w:val="de-D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80"/>
    </w:pPr>
    <w:rPr>
      <w:rFonts w:asciiTheme="majorHAnsi" w:eastAsiaTheme="majorEastAsia" w:hAnsiTheme="majorHAnsi" w:cstheme="majorBidi" w:ascii="Liberation Serif" w:hAnsi="Liberation Serif"/>
      <w:b w:val="0"/>
      <w:i/>
      <w:iCs/>
      <w:color w:val="172F45"/>
      <w:spacing w:val="15"/>
      <w:sz w:val="26"/>
      <w:szCs w:val="24"/>
      <w:lang w:val="de-D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Technisches Nachrechnungsprotokoll</dc:title>
  <dc:subject>Modulare Klage- und Arbeitsfassung V5</dc:subject>
  <dc:creator/>
  <cp:keywords>Beitragsstopper; Projekt 51; V5; 2026-10-04</cp:keywords>
  <dc:description>Ausgearbeitete allgemeine Vorlage. Keine eingereichte oder unterschriebene Klage; individuelle Fallangaben sind einzusetzen.</dc:description>
  <cp:lastModifiedBy/>
  <cp:revision>1</cp:revision>
  <dcterms:created xsi:type="dcterms:W3CDTF">2013-12-23T23:15:00Z</dcterms:created>
  <dcterms:modified xsi:type="dcterms:W3CDTF">2013-12-23T23:15:00Z</dcterms:modified>
  <cp:category/>
</cp:coreProperties>
</file>