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B01 - Quellen- und Belegregister</w:t>
      </w:r>
    </w:p>
    <w:p>
      <w:r>
        <w:t>Dieses Register dokumentiert Herkunft und Erkenntnisfunktion der verwendeten Quellen. Es bescheinigt nicht, dass alle Quellen bereits in einem individuellen Verfahren eingereicht wurden. Bereitgestellte Originale, online erschlossene Originale und eigene technische Ableitungen sind getrennt gekennzeichnet. Die jeweiligen Fundstellen im Haupttext beschränken die Verwendung.</w:t>
      </w:r>
    </w:p>
    <w:p>
      <w:r>
        <w:t>Aktuelle Anlagenliste des einzelnen Verfahrens: [Kennung, tatsächlich beigefügte Datei/Fassung oder Auszug, Seiten, eigene Anlagenbezeichnung]. Diese Liste ist vor Einreichung zu vervollständigen.</w:t>
      </w:r>
    </w:p>
    <w:p>
      <w:pPr>
        <w:pStyle w:val="Heading2"/>
      </w:pPr>
      <w:r>
        <w:t>[R01] BVerwG, Urteil - 6 C 5.24</w:t>
      </w:r>
    </w:p>
    <w:p>
      <w:r>
        <w:t>Datum / Stand: 15.10.2025</w:t>
      </w:r>
    </w:p>
    <w:p>
      <w:r>
        <w:t>Programmbezogener Vorteil; kein einfachgesetzliches Synallagma; Evidenzschwelle; Zeitraum; Substantiierung; Art. 100 GG. Insbesondere Rn. 17-18, 19-35, 36-50.</w:t>
      </w:r>
    </w:p>
    <w:p>
      <w:r>
        <w:t>Quellenstatus: Amtlicher Volltext online abgeglichen. Keine Aussage, dass die Klage der damaligen Klägerin bereits erfolgreich war.</w:t>
      </w:r>
    </w:p>
    <w:p>
      <w:r>
        <w:t xml:space="preserve">Originalfundstelle: </w:t>
      </w:r>
      <w:hyperlink r:id="rId11">
        <w:r>
          <w:rPr>
            <w:color w:val="214E78"/>
            <w:u w:val="single"/>
          </w:rPr>
          <w:t>www.bverwg.de - R01</w:t>
        </w:r>
      </w:hyperlink>
    </w:p>
    <w:p>
      <w:pPr>
        <w:pStyle w:val="Heading2"/>
      </w:pPr>
      <w:r>
        <w:t>[R02] Verwaltungsgerichtsordnung (VwGO)</w:t>
      </w:r>
    </w:p>
    <w:p>
      <w:r>
        <w:t>Datum / Stand: Abruf 04.10.2026</w:t>
      </w:r>
    </w:p>
    <w:p>
      <w:r>
        <w:t>Insbesondere §§ 42, 43, 52, 58, 60, 67, 68, 74, 81, 82, 86, 87, 87b, 88, 92, 99, 100, 101, 108, 113, 121, 153, 154, 155, 162, 188.</w:t>
      </w:r>
    </w:p>
    <w:p>
      <w:r>
        <w:t>Quellenstatus: Amtlicher Gesetzestext. Historische Anwendung und Landesbesonderheiten sind anhand der persönlichen Akte zu bestimmen.</w:t>
      </w:r>
    </w:p>
    <w:p>
      <w:r>
        <w:t xml:space="preserve">Originalfundstelle: </w:t>
      </w:r>
      <w:hyperlink r:id="rId12">
        <w:r>
          <w:rPr>
            <w:color w:val="214E78"/>
            <w:u w:val="single"/>
          </w:rPr>
          <w:t>www.gesetze-im-internet.de - R02</w:t>
        </w:r>
      </w:hyperlink>
    </w:p>
    <w:p>
      <w:pPr>
        <w:pStyle w:val="Heading2"/>
      </w:pPr>
      <w:r>
        <w:t>[R03] VGH Baden-Württemberg, Urteil - 2 S 2529/25</w:t>
      </w:r>
    </w:p>
    <w:p>
      <w:r>
        <w:t>Datum / Stand: 14.04.2026</w:t>
      </w:r>
    </w:p>
    <w:p>
      <w:r>
        <w:t>Berufung zurückgewiesen; Grenzen materieller Programmprüfung und Kritik an der vorgelagerten privaten Gutachtenanforderung, insbesondere PDF-S. 30-32.</w:t>
      </w:r>
    </w:p>
    <w:p>
      <w:r>
        <w:t>Quellenstatus: Amtliche PDF online gelesen; Seiten 30-31 visuell geprüft. Nicht als beigefügte Originaldatei ausgegeben.</w:t>
      </w:r>
    </w:p>
    <w:p>
      <w:r>
        <w:t xml:space="preserve">Originalfundstelle: </w:t>
      </w:r>
      <w:hyperlink r:id="rId13">
        <w:r>
          <w:rPr>
            <w:color w:val="214E78"/>
            <w:u w:val="single"/>
          </w:rPr>
          <w:t>verwaltungsgerichtshof-baden-wuerttemberg.justiz-bw.de - R03</w:t>
        </w:r>
      </w:hyperlink>
    </w:p>
    <w:p>
      <w:pPr>
        <w:pStyle w:val="Heading2"/>
      </w:pPr>
      <w:r>
        <w:t>[R05] BVerfG, Beschluss - 2 BvR 1167/20</w:t>
      </w:r>
    </w:p>
    <w:p>
      <w:r>
        <w:t>Datum / Stand: 20.06.2023</w:t>
      </w:r>
    </w:p>
    <w:p>
      <w:r>
        <w:t>Vergleichsargument zur Einsicht in vorhandene Messinformationen; Abgrenzung zur Herstellung nicht vorhandener Daten. Kein Rundfunk- oder allgemeiner Archivanspruch.</w:t>
      </w:r>
    </w:p>
    <w:p>
      <w:r>
        <w:t>Quellenstatus: Amtliche Fundstelle und veröffentlichter Suchauszug erschlossen; der unmittelbare Volltextabruf war technisch gesperrt. In Abschnitt 4 nur begrenztes Vergleichsargument, kein tragender Rundfunkbeleg.</w:t>
      </w:r>
    </w:p>
    <w:p>
      <w:r>
        <w:t xml:space="preserve">Originalfundstelle: </w:t>
      </w:r>
      <w:hyperlink r:id="rId14">
        <w:r>
          <w:rPr>
            <w:color w:val="214E78"/>
            <w:u w:val="single"/>
          </w:rPr>
          <w:t>www.bundesverfassungsgericht.de - R05</w:t>
        </w:r>
      </w:hyperlink>
    </w:p>
    <w:p>
      <w:pPr>
        <w:pStyle w:val="Heading2"/>
      </w:pPr>
      <w:r>
        <w:t>[R06] BGH - VI ZR 335/24; amtliche Verfahrensmitteilung des OLG Koblenz</w:t>
      </w:r>
    </w:p>
    <w:p>
      <w:r>
        <w:t>Datum / Stand: BGH 09.03.2026; Mitteilung 25.09.2026</w:t>
      </w:r>
    </w:p>
    <w:p>
      <w:r>
        <w:t>Spezialgesetzlicher arzneimittelrechtlicher Auskunftsanspruch nach § 84a AMG. Abgrenzung der im Kurzgutachten behaupteten Verallgemeinerung.</w:t>
      </w:r>
    </w:p>
    <w:p>
      <w:r>
        <w:t>Quellenstatus: Amtliche OLG-Mitteilung ausgewertet. Keine Behauptung einer vollständigen Auswertung des BGH-Urteils im Original.</w:t>
      </w:r>
    </w:p>
    <w:p>
      <w:r>
        <w:t xml:space="preserve">Originalfundstelle: </w:t>
      </w:r>
      <w:hyperlink r:id="rId15">
        <w:r>
          <w:rPr>
            <w:color w:val="214E78"/>
            <w:u w:val="single"/>
          </w:rPr>
          <w:t>olgko.justiz.rlp.de - R06</w:t>
        </w:r>
      </w:hyperlink>
    </w:p>
    <w:p>
      <w:pPr>
        <w:pStyle w:val="Heading2"/>
      </w:pPr>
      <w:r>
        <w:t>[R07] BVerwG, Beschluss - 2 B 36.24</w:t>
      </w:r>
    </w:p>
    <w:p>
      <w:r>
        <w:t>Datum / Stand: 15.01.2025</w:t>
      </w:r>
    </w:p>
    <w:p>
      <w:r>
        <w:t>Beweisantrag, greifbare Anhaltspunkte und Erkenntnismöglichkeit; insbesondere Rn. 23-24.</w:t>
      </w:r>
    </w:p>
    <w:p>
      <w:r>
        <w:t>Quellenstatus: Amtlicher Volltext erschlossen; kein Rundfunkverfahren.</w:t>
      </w:r>
    </w:p>
    <w:p>
      <w:r>
        <w:t xml:space="preserve">Originalfundstelle: </w:t>
      </w:r>
      <w:hyperlink r:id="rId16">
        <w:r>
          <w:rPr>
            <w:color w:val="214E78"/>
            <w:u w:val="single"/>
          </w:rPr>
          <w:t>www.bverwg.de - R07</w:t>
        </w:r>
      </w:hyperlink>
    </w:p>
    <w:p>
      <w:pPr>
        <w:pStyle w:val="Heading2"/>
      </w:pPr>
      <w:r>
        <w:t>[R12] Grundgesetz: Art. 19 Abs. 4, Art. 100 Abs. 1 und weitere Grundrechtsbezugspunkte</w:t>
      </w:r>
    </w:p>
    <w:p>
      <w:r>
        <w:t>Datum / Stand: Abruf 04.10.2026</w:t>
      </w:r>
    </w:p>
    <w:p>
      <w:r>
        <w:t>Rechtsschutz und konkrete Normenkontrolle; keine aus dem Gesetzestext allein abgeleitete allgemeine Archivpflicht.</w:t>
      </w:r>
    </w:p>
    <w:p>
      <w:r>
        <w:t>Quellenstatus: Amtliche Gesetzesfundstelle; Anwendung ist eigene rechtliche Argumentation.</w:t>
      </w:r>
    </w:p>
    <w:p>
      <w:r>
        <w:t xml:space="preserve">Originalfundstelle: </w:t>
      </w:r>
      <w:hyperlink r:id="rId17">
        <w:r>
          <w:rPr>
            <w:color w:val="214E78"/>
            <w:u w:val="single"/>
          </w:rPr>
          <w:t>www.gesetze-im-internet.de - R12</w:t>
        </w:r>
      </w:hyperlink>
    </w:p>
    <w:p>
      <w:pPr>
        <w:pStyle w:val="Heading2"/>
      </w:pPr>
      <w:r>
        <w:t>[R13] Gerichtskostengesetz: insbesondere § 52</w:t>
      </w:r>
    </w:p>
    <w:p>
      <w:r>
        <w:t>Datum / Stand: Abruf 04.10.2026</w:t>
      </w:r>
    </w:p>
    <w:p>
      <w:r>
        <w:t>Streitwert nach Bedeutung des konkreten Begehrens; Geldbeträge und Auffangwert unterscheiden.</w:t>
      </w:r>
    </w:p>
    <w:p>
      <w:r>
        <w:t>Quellenstatus: Keine Kostenobergrenze oder Gebührenfreiheit zugesagt. Individuelle Gebührenrechnung bleibt gesondert.</w:t>
      </w:r>
    </w:p>
    <w:p>
      <w:r>
        <w:t xml:space="preserve">Originalfundstelle: </w:t>
      </w:r>
      <w:hyperlink r:id="rId18">
        <w:r>
          <w:rPr>
            <w:color w:val="214E78"/>
            <w:u w:val="single"/>
          </w:rPr>
          <w:t>www.gesetze-im-internet.de - R13</w:t>
        </w:r>
      </w:hyperlink>
    </w:p>
    <w:p>
      <w:pPr>
        <w:pStyle w:val="Heading2"/>
      </w:pPr>
      <w:r>
        <w:t>[R14] BVerwG, Beschluss - 9 B 8.24</w:t>
      </w:r>
    </w:p>
    <w:p>
      <w:r>
        <w:t>Datum / Stand: 08.08.2024</w:t>
      </w:r>
    </w:p>
    <w:p>
      <w:r>
        <w:t>Subsidiarität der Feststellungsklage, effektiverer Rechtsschutz und Verhalten öffentlicher Rechtsträger; Rn. 18-21.</w:t>
      </w:r>
    </w:p>
    <w:p>
      <w:r>
        <w:t>Quellenstatus: Amtlicher Volltext. Abgabenrechtliche Konstellation mit anderem Streitgegenstand; keine unmittelbare Anerkennung der Projekt-51-Konstruktion.</w:t>
      </w:r>
    </w:p>
    <w:p>
      <w:r>
        <w:t xml:space="preserve">Originalfundstelle: </w:t>
      </w:r>
      <w:hyperlink r:id="rId19">
        <w:r>
          <w:rPr>
            <w:color w:val="214E78"/>
            <w:u w:val="single"/>
          </w:rPr>
          <w:t>ssl.bverwg.de - R14</w:t>
        </w:r>
      </w:hyperlink>
    </w:p>
    <w:p>
      <w:pPr>
        <w:pStyle w:val="Heading2"/>
      </w:pPr>
      <w:r>
        <w:t>[R15] BVerwG, Beschluss - 6 B 25.07</w:t>
      </w:r>
    </w:p>
    <w:p>
      <w:r>
        <w:t>Datum / Stand: 26.07.2007</w:t>
      </w:r>
    </w:p>
    <w:p>
      <w:r>
        <w:t>Gegenargument: selbständige Feststellung einer Bewertungsmethodik unzulässig; Elemente eines Rechtsverhältnisses; Umgehung bestandskräftiger Entscheidungen, Rn. 3-6.</w:t>
      </w:r>
    </w:p>
    <w:p>
      <w:r>
        <w:t>Quellenstatus: Amtlicher Volltext. Bewusst als entgegenstehende Rechtsprechung einbezogen.</w:t>
      </w:r>
    </w:p>
    <w:p>
      <w:r>
        <w:t xml:space="preserve">Originalfundstelle: </w:t>
      </w:r>
      <w:hyperlink r:id="rId20">
        <w:r>
          <w:rPr>
            <w:color w:val="214E78"/>
            <w:u w:val="single"/>
          </w:rPr>
          <w:t>www.bverwg.de - R15</w:t>
        </w:r>
      </w:hyperlink>
    </w:p>
    <w:p>
      <w:pPr>
        <w:pStyle w:val="Heading2"/>
      </w:pPr>
      <w:r>
        <w:t>[R16] BVerwG, Urteil - 4 CN 2.14</w:t>
      </w:r>
    </w:p>
    <w:p>
      <w:r>
        <w:t>Datum / Stand: 16.04.2015</w:t>
      </w:r>
    </w:p>
    <w:p>
      <w:r>
        <w:t>Konkrete Rechtsbeziehung und eigene Rechte bei gesetzgeberischem Unterlassen; Rn. 11-12.</w:t>
      </w:r>
    </w:p>
    <w:p>
      <w:r>
        <w:t>Quellenstatus: Amtlicher Volltext. Andere Verfahrenslage; kein allgemeiner Freibrief für abstrakte Feststellungen.</w:t>
      </w:r>
    </w:p>
    <w:p>
      <w:r>
        <w:t xml:space="preserve">Originalfundstelle: </w:t>
      </w:r>
      <w:hyperlink r:id="rId21">
        <w:r>
          <w:rPr>
            <w:color w:val="214E78"/>
            <w:u w:val="single"/>
          </w:rPr>
          <w:t>www.bverwg.de - R16</w:t>
        </w:r>
      </w:hyperlink>
    </w:p>
    <w:p>
      <w:pPr>
        <w:pStyle w:val="Heading2"/>
      </w:pPr>
      <w:r>
        <w:t>[S01] V-Gutachten zur empirischen Überprüfbarkeit des publizistischen Vielfaltauftrags, Version 1.3</w:t>
      </w:r>
    </w:p>
    <w:p>
      <w:r>
        <w:t>Datum / Stand: Dokumentstand 06.06.2026</w:t>
      </w:r>
    </w:p>
    <w:p>
      <w:r>
        <w:t>Methodische, verfassungsrechtliche und medienstrukturelle Ausgangsargumentation; insbesondere Kap. 5-20 und verfahrensrechtliche Folgerungen.</w:t>
      </w:r>
    </w:p>
    <w:p>
      <w:r>
        <w:t>Quellenstatus: 157 Seiten laut bereitgestellter Lesefassung. Dateiname und Titeldatum unterscheiden sich. Original unverändert.</w:t>
      </w:r>
    </w:p>
    <w:p>
      <w:r>
        <w:t>Bereitgestelltes Original: 2026_06_02 Das VGutachten Version 1.3.docx</w:t>
      </w:r>
    </w:p>
    <w:p>
      <w:pPr>
        <w:spacing w:line="240" w:lineRule="auto"/>
      </w:pPr>
      <w:r>
        <w:rPr>
          <w:sz w:val="18"/>
        </w:rPr>
        <w:t>SHA-256: 76f843c29ca5580906460fe61d735b676ee98c407d68b0dcd7282785435b4b64</w:t>
      </w:r>
    </w:p>
    <w:p>
      <w:pPr>
        <w:pStyle w:val="Heading2"/>
      </w:pPr>
      <w:r>
        <w:t>[S02] Rundfunkalarm-Gutachten: Programmbeschwerden und Gremienkontrolle, gerichtliche Fassung</w:t>
      </w:r>
    </w:p>
    <w:p>
      <w:r>
        <w:t>Datum / Stand: 27.06.2026</w:t>
      </w:r>
    </w:p>
    <w:p>
      <w:r>
        <w:t>Datenstand, Kennzahlen, Wirkungsstufenmodell und ursprüngliche Grenzen; Abschn. A-O.</w:t>
      </w:r>
    </w:p>
    <w:p>
      <w:r>
        <w:t>Quellenstatus: 30 Seiten. Ausgangsauswertung, keine vollständige Antwortanalyse.</w:t>
      </w:r>
    </w:p>
    <w:p>
      <w:r>
        <w:t>Bereitgestelltes Original: 2026_06_27 Gutachten_Rundfunkalarm_Programmbeschwerden_gerichtsfassung.docx</w:t>
      </w:r>
    </w:p>
    <w:p>
      <w:pPr>
        <w:spacing w:line="240" w:lineRule="auto"/>
      </w:pPr>
      <w:r>
        <w:rPr>
          <w:sz w:val="18"/>
        </w:rPr>
        <w:t>SHA-256: 5b6804b3f1162dda461d1862ecd90a6179376a5db940014dec556bb3d2a8fe9f</w:t>
      </w:r>
    </w:p>
    <w:p>
      <w:pPr>
        <w:pStyle w:val="Heading2"/>
      </w:pPr>
      <w:r>
        <w:t>[S03] Rundfunkalarm-Gutachten: ergänzte gerichtliche Fassung</w:t>
      </w:r>
    </w:p>
    <w:p>
      <w:r>
        <w:t>Datum / Stand: 13.09.2026</w:t>
      </w:r>
    </w:p>
    <w:p>
      <w:r>
        <w:t>Externe Vergleichsbefunde 2025, unterschiedliche Zähllogik und positiver ZDF-Kontrollfall; insbesondere Abschn. F VI-VIII, H sowie Q8-Q13.</w:t>
      </w:r>
    </w:p>
    <w:p>
      <w:r>
        <w:t>Quellenstatus: 37 Seiten. Berichte von FAZ/Übermedien und rbb nicht allein durch diese Zusammenfassung unabhängig verifiziert.</w:t>
      </w:r>
    </w:p>
    <w:p>
      <w:r>
        <w:t>Bereitgestellte Library-Datei: Gutachten_Rundfunkalarm_Programmbeschwerden_gerichtsfassung_2026-09-13.docx</w:t>
      </w:r>
    </w:p>
    <w:p>
      <w:pPr>
        <w:spacing w:line="240" w:lineRule="auto"/>
      </w:pPr>
      <w:r>
        <w:rPr>
          <w:sz w:val="18"/>
        </w:rPr>
        <w:t>SHA-256: 5e7f4a5d009600bec17776df020895f1cd414ec0a50da2dad7913129d9cc27f1</w:t>
      </w:r>
    </w:p>
    <w:p>
      <w:pPr>
        <w:pStyle w:val="Heading2"/>
      </w:pPr>
      <w:r>
        <w:t>[S04] Kurzgutachten zur gerichtlichen Kontrolle des gesetzlichen Funktionsauftrags</w:t>
      </w:r>
    </w:p>
    <w:p>
      <w:r>
        <w:t>Datum / Stand: 16.07.2026</w:t>
      </w:r>
    </w:p>
    <w:p>
      <w:r>
        <w:t>Institutioneller Lebenssachverhalt, Methodenoffenheit, Informationsasymmetrie und prozessuale Mitwirkung.</w:t>
      </w:r>
    </w:p>
    <w:p>
      <w:r>
        <w:t>Quellenstatus: 18 Seiten. Übertragung von VI ZR 335/24 in Abschnitt 4 der Neufassung ausdrücklich begrenzt.</w:t>
      </w:r>
    </w:p>
    <w:p>
      <w:r>
        <w:t>Bereitgestelltes Original: 2026_07_16 Kurz-Gutachten.docx</w:t>
      </w:r>
    </w:p>
    <w:p>
      <w:pPr>
        <w:spacing w:line="240" w:lineRule="auto"/>
      </w:pPr>
      <w:r>
        <w:rPr>
          <w:sz w:val="18"/>
        </w:rPr>
        <w:t>SHA-256: a24dfc54ca5ae5419aa6fd8f2bf2fc6231377151948f38d9b8c4400be64deff7</w:t>
      </w:r>
    </w:p>
    <w:p>
      <w:pPr>
        <w:pStyle w:val="Heading2"/>
      </w:pPr>
      <w:r>
        <w:t>[S05] Wissenschaftliche Grundlagenuntersuchung: Erkenntnis als Voraussetzung des Beweises</w:t>
      </w:r>
    </w:p>
    <w:p>
      <w:r>
        <w:t>Datum / Stand: 16.07.2026</w:t>
      </w:r>
    </w:p>
    <w:p>
      <w:r>
        <w:t>Begriffe des institutionellen Lebenssachverhalts, der digitalen Erkenntnisordnung und funktionalen Kohärenz.</w:t>
      </w:r>
    </w:p>
    <w:p>
      <w:r>
        <w:t>Quellenstatus: 206 Seiten. Theoretische Herleitung; keine zusätzliche empirische Gesamtprogrammerhebung.</w:t>
      </w:r>
    </w:p>
    <w:p>
      <w:r>
        <w:t>Bereitgestelltes Original: 2026_07_16_Wissenschaftliche_Grundlagenuntersuchung_Rundfunkbeitrag.docx</w:t>
      </w:r>
    </w:p>
    <w:p>
      <w:pPr>
        <w:spacing w:line="240" w:lineRule="auto"/>
      </w:pPr>
      <w:r>
        <w:rPr>
          <w:sz w:val="18"/>
        </w:rPr>
        <w:t>SHA-256: fedeaae0e07d481fe4d2022be0bfd5424023a2427b4b74de2a009d4eee4f7393</w:t>
      </w:r>
    </w:p>
    <w:p>
      <w:pPr>
        <w:pStyle w:val="Heading2"/>
      </w:pPr>
      <w:r>
        <w:t>[S06] Prof. Dr. Werner Müller: Gutachterliche Stellungnahme zur Berücksichtigung maßnahmenkritischer Einschätzungen</w:t>
      </w:r>
    </w:p>
    <w:p>
      <w:r>
        <w:t>Datum / Stand: 03.03.2026</w:t>
      </w:r>
    </w:p>
    <w:p>
      <w:r>
        <w:t>Tagesschau 20 Uhr, 01.01.-31.08.2020. PDF-S. 4, 6-10; Dokumentation ab S. 27; abweichende Zusammenfassungszahl 34 Prozent wird offengelegt.</w:t>
      </w:r>
    </w:p>
    <w:p>
      <w:r>
        <w:t>Quellenstatus: 134 Seiten. Kategorienzahlen nachgerechnet; Videos nicht neu vollständig kodiert.</w:t>
      </w:r>
    </w:p>
    <w:p>
      <w:r>
        <w:t>Bereitgestelltes Original: Gutachterliche Stellungnahme.pdf</w:t>
      </w:r>
    </w:p>
    <w:p>
      <w:pPr>
        <w:spacing w:line="240" w:lineRule="auto"/>
      </w:pPr>
      <w:r>
        <w:rPr>
          <w:sz w:val="18"/>
        </w:rPr>
        <w:t>SHA-256: 987aa9763fdb37bc16939d3ab74e8ebba2c5e54f85036b2d7c56c98a45520203</w:t>
      </w:r>
    </w:p>
    <w:p>
      <w:pPr>
        <w:pStyle w:val="Heading2"/>
      </w:pPr>
      <w:r>
        <w:t>[S07] Glashaus Technologies gGmbH i.G.: ARD-Tagesthemen Meinung - Whitepaper</w:t>
      </w:r>
    </w:p>
    <w:p>
      <w:r>
        <w:t>Datum / Stand: 25.06.2026</w:t>
      </w:r>
    </w:p>
    <w:p>
      <w:r>
        <w:t>Kommentarsegmente 26.04.2010-13.11.2025; 2.911 Segmente aus 5.597 Folgen. Methodik, Themenverteilung und Grenzen; S. 1-2, 6-15.</w:t>
      </w:r>
    </w:p>
    <w:p>
      <w:r>
        <w:t>Quellenstatus: 37 Seiten. Keine unabhängige externe Validierung der Bewertungswerte behauptet.</w:t>
      </w:r>
    </w:p>
    <w:p>
      <w:r>
        <w:t>Bereitgestelltes Original: Whitepaper Glashaus.pdf</w:t>
      </w:r>
    </w:p>
    <w:p>
      <w:pPr>
        <w:spacing w:line="240" w:lineRule="auto"/>
      </w:pPr>
      <w:r>
        <w:rPr>
          <w:sz w:val="18"/>
        </w:rPr>
        <w:t>SHA-256: cbc48ba6f8d3bef2e5a8bff783b6cb2e7b15f59ce90581da502bed2bda08c10a</w:t>
      </w:r>
    </w:p>
    <w:p>
      <w:pPr>
        <w:pStyle w:val="Heading2"/>
      </w:pPr>
      <w:r>
        <w:t>[S08] Gesamtgutachten: Einbindung von O-Tönen mit Parteizuordnung in vier Nachrichtensendungen</w:t>
      </w:r>
    </w:p>
    <w:p>
      <w:r>
        <w:t>Datum / Stand: Dokumentstand 16.09.2026</w:t>
      </w:r>
    </w:p>
    <w:p>
      <w:r>
        <w:t>Technische OCR-/Korpusanalyse; Zählobjekte, Verfahren, vier unterschiedlich große Korpora, S. 3-17.</w:t>
      </w:r>
    </w:p>
    <w:p>
      <w:r>
        <w:t>Quellenstatus: 17 Seiten. Rohdateipaket aus dem bezeichneten Drive-Ordner nicht vorliegend. HR-Zeitraum bis 17.09.2026 trotz Datierung 16.09.2026 ist offengelegt.</w:t>
      </w:r>
    </w:p>
    <w:p>
      <w:r>
        <w:t>Bereitgestelltes Original: Gutachten.pdf / bytegleiche Gutachten[1].pdf</w:t>
      </w:r>
    </w:p>
    <w:p>
      <w:pPr>
        <w:spacing w:line="240" w:lineRule="auto"/>
      </w:pPr>
      <w:r>
        <w:rPr>
          <w:sz w:val="18"/>
        </w:rPr>
        <w:t>SHA-256: 3e095044e0444adb08efb6fc3109b31f01c00fde80198883c0c887dc446f8065</w:t>
      </w:r>
    </w:p>
    <w:p>
      <w:pPr>
        <w:pStyle w:val="Heading2"/>
      </w:pPr>
      <w:r>
        <w:t>[S09] Rechtsanwalt Wilfried Schmitz: Medienkritik</w:t>
      </w:r>
    </w:p>
    <w:p>
      <w:r>
        <w:t>Datum / Stand: Titelangabe 2025; Text enthält Vorgänge aus 2026</w:t>
      </w:r>
    </w:p>
    <w:p>
      <w:r>
        <w:t>Sekundärdarstellung insbesondere des OVG-Beschlusses 7 A 10424/25.OVG, Kapitel D, PDF-S. 141-152.</w:t>
      </w:r>
    </w:p>
    <w:p>
      <w:r>
        <w:t>Quellenstatus: Keine allgemeine Übernahme der politischen oder medizinischen Wertungen. OVG-Original in dieser Bearbeitung nicht verfügbar.</w:t>
      </w:r>
    </w:p>
    <w:p>
      <w:r>
        <w:t>Bereitgestelltes Original: Medienkritik.pdf</w:t>
      </w:r>
    </w:p>
    <w:p>
      <w:pPr>
        <w:spacing w:line="240" w:lineRule="auto"/>
      </w:pPr>
      <w:r>
        <w:rPr>
          <w:sz w:val="18"/>
        </w:rPr>
        <w:t>SHA-256: 2cd52269a3735e9798e54249d8f2367ee9c3585c14e4d14cc3289975d277c0d4</w:t>
      </w:r>
    </w:p>
    <w:p>
      <w:pPr>
        <w:pStyle w:val="Heading2"/>
      </w:pPr>
      <w:r>
        <w:t>[S10] Dr. Jürgen Jeitner: Analyse der Berichterstattung des öffentlich-rechtlichen Rundfunks</w:t>
      </w:r>
    </w:p>
    <w:p>
      <w:r>
        <w:t>Datum / Stand: 12.04.2025</w:t>
      </w:r>
    </w:p>
    <w:p>
      <w:r>
        <w:t>42 Seiten; konkrete Vergleichsansätze S. 6-10; methodische Selbstbeschreibung S. 34; differenzierende Abschnitte S. 31-33.</w:t>
      </w:r>
    </w:p>
    <w:p>
      <w:r>
        <w:t>Quellenstatus: Originaltext gesichtet. Unaufgelöste Web-IDs und nur angenommene Sendungsbefunde werden nicht als unabhängig verifizierte Tatsachen verwendet.</w:t>
      </w:r>
    </w:p>
    <w:p>
      <w:r>
        <w:t>Wiedergefundenes bereitgestelltes Original: 30 KI Analyse 2025_04_12-Nachtrag.Analyse der OERR Berichterstattung.Jeitner.pdf</w:t>
      </w:r>
    </w:p>
    <w:p>
      <w:pPr>
        <w:spacing w:line="240" w:lineRule="auto"/>
      </w:pPr>
      <w:r>
        <w:rPr>
          <w:sz w:val="18"/>
        </w:rPr>
        <w:t>SHA-256: 1c035bfb7ea9565585162a9dcd1c76fb448dd49bf844dc9042665ff0748e2b12</w:t>
      </w:r>
    </w:p>
    <w:p>
      <w:pPr>
        <w:pStyle w:val="Heading2"/>
      </w:pPr>
      <w:r>
        <w:t>[D01] Rundfunkalarm-CSV-Originalexport</w:t>
      </w:r>
    </w:p>
    <w:p>
      <w:r>
        <w:t>Datum / Stand: Dateistand 22.06.2026</w:t>
      </w:r>
    </w:p>
    <w:p>
      <w:r>
        <w:t>4.086 Datensätze; 17 Felder; Beschwerdedaten 13.06.2024-19.06.2026.</w:t>
      </w:r>
    </w:p>
    <w:p>
      <w:r>
        <w:t>Quellenstatus: Originaldatei technisch gelesen; SHA-256 abgeglichen. Enthält Freitexte und Ortsdaten; keine ungeprüfte öffentliche Weitergabe.</w:t>
      </w:r>
    </w:p>
    <w:p>
      <w:r>
        <w:t>rundfunkalarm_beschwerden_2026-06-22 (1).csv</w:t>
      </w:r>
    </w:p>
    <w:p>
      <w:pPr>
        <w:spacing w:line="240" w:lineRule="auto"/>
      </w:pPr>
      <w:r>
        <w:rPr>
          <w:sz w:val="18"/>
        </w:rPr>
        <w:t>SHA-256: b06ec9a54325bd4221b0869f9b9e34b0fcd1f36fc7e1a469d6e9455fc3a5854b</w:t>
      </w:r>
    </w:p>
    <w:p>
      <w:pPr>
        <w:pStyle w:val="Heading2"/>
      </w:pPr>
      <w:r>
        <w:t>[D02] Sendungsbezogene Auswahl F01-F03 aus dem Rundfunkalarm-Export</w:t>
      </w:r>
    </w:p>
    <w:p>
      <w:r>
        <w:t>Datum / Stand: 04.10.2026</w:t>
      </w:r>
    </w:p>
    <w:p>
      <w:r>
        <w:t>Deterministische Auswahlregeln und 31 Beschwerde-IDs in drei gezielt ausgewählten Gruppen; keine Zufallsstichprobe.</w:t>
      </w:r>
    </w:p>
    <w:p>
      <w:r>
        <w:t>Quellenstatus: Eigene technische Ableitung aus D01. Kein Zustellnachweis und keine vollständige Inhaltsprüfung.</w:t>
      </w:r>
    </w:p>
    <w:p>
      <w:r>
        <w:t>08_Daten/fallgruppen_v5.csv und auswertung_v5.json</w:t>
      </w:r>
    </w:p>
    <w:p>
      <w:pPr>
        <w:pStyle w:val="Heading2"/>
      </w:pPr>
      <w:r>
        <w:t>[D03] Technisches Nachrechnungsprotokoll der Neufassung</w:t>
      </w:r>
    </w:p>
    <w:p>
      <w:r>
        <w:t>Datum / Stand: 04.10.2026</w:t>
      </w:r>
    </w:p>
    <w:p>
      <w:r>
        <w:t>Gesamtzahlen, Medien, Sender, Monate, Datumsfelder und exakte Textgleichheit.</w:t>
      </w:r>
    </w:p>
    <w:p>
      <w:r>
        <w:t>Quellenstatus: Tatsächlich durchgeführt; rechnerische Reproduzierbarkeit, nicht juristische oder wissenschaftliche Vollvalidierung.</w:t>
      </w:r>
    </w:p>
    <w:p>
      <w:r>
        <w:t>05_Nachweise/B02_Technische_Nachrechnung.docx; 08_Daten/analyse_csv.py</w:t>
      </w:r>
    </w:p>
    <w:p>
      <w:pPr>
        <w:pStyle w:val="Heading2"/>
      </w:pPr>
      <w:r>
        <w:t>[E10] Marcus Maurer, Jörg Haßler, Pablo Jost: Die Qualität der Medienberichterstattung über Russlands Krieg gegen die Ukraine</w:t>
      </w:r>
    </w:p>
    <w:p>
      <w:r>
        <w:t>Datum / Stand: 05.10.2023</w:t>
      </w:r>
    </w:p>
    <w:p>
      <w:r>
        <w:t>Ukraine-Analysen 289, S. 4-11; 4.292 Beiträge, 24.02.-31.05.2022. DOI 10.31205/UA.289.01.</w:t>
      </w:r>
    </w:p>
    <w:p>
      <w:r>
        <w:t>Quellenstatus: Originalartikel und Ausgabe-PDF online gelesen, ausgewählte Abbildungen visuell geprüft. Kein voller Rohdatenbestand.</w:t>
      </w:r>
    </w:p>
    <w:p>
      <w:r>
        <w:t xml:space="preserve">Originalfundstelle: </w:t>
      </w:r>
      <w:hyperlink r:id="rId22">
        <w:r>
          <w:rPr>
            <w:color w:val="214E78"/>
            <w:u w:val="single"/>
          </w:rPr>
          <w:t>laender-analysen.de - E10</w:t>
        </w:r>
      </w:hyperlink>
    </w:p>
    <w:p>
      <w:pPr>
        <w:pStyle w:val="Heading2"/>
      </w:pPr>
      <w:r>
        <w:t>[E20] ZDF-Fernsehrat: Mehrfachbeschwerdeverfahren</w:t>
      </w:r>
    </w:p>
    <w:p>
      <w:r>
        <w:t>Datum / Stand: Abruf 04.10.2026</w:t>
      </w:r>
    </w:p>
    <w:p>
      <w:r>
        <w:t>Verfahrensverzeichnis insbesondere zu heute journal 15.02.2026 und Schlagabtausch 06.02.2025.</w:t>
      </w:r>
    </w:p>
    <w:p>
      <w:r>
        <w:t>Quellenstatus: Verzeichnis erschlossen. Der Eintrag allein belegt nicht die Gleichheit einer Plattformeingabe mit der jeweiligen Leitbeschwerde.</w:t>
      </w:r>
    </w:p>
    <w:p>
      <w:r>
        <w:t xml:space="preserve">Originalfundstelle: </w:t>
      </w:r>
      <w:hyperlink r:id="rId23">
        <w:r>
          <w:rPr>
            <w:color w:val="214E78"/>
            <w:u w:val="single"/>
          </w:rPr>
          <w:t>www.zdf.de - E20</w:t>
        </w:r>
      </w:hyperlink>
    </w:p>
    <w:p>
      <w:pPr>
        <w:pStyle w:val="Heading2"/>
      </w:pPr>
      <w:r>
        <w:t>[E21] ZDF-Fernsehrat: Mitteilung über den Ausgang des Verfahrens - heute journal 15.02.2026</w:t>
      </w:r>
    </w:p>
    <w:p>
      <w:r>
        <w:t>Datum / Stand: 19.06.2026</w:t>
      </w:r>
    </w:p>
    <w:p>
      <w:r>
        <w:t>Zweiseitige Ergebnisquelle: fehlerhafte Bildverwendung, Korrektur, Entschuldigung, weitere Abhilfe, Erledigung wegen bereits wirksamer Abhilfe.</w:t>
      </w:r>
    </w:p>
    <w:p>
      <w:r>
        <w:t>Quellenstatus: Original online gelesen. Nicht lokal als Original-PDF heruntergeladen; kein individueller Eingang oder Kausalnachweis für alle D02-Eingaben.</w:t>
      </w:r>
    </w:p>
    <w:p>
      <w:r>
        <w:t xml:space="preserve">Originalfundstelle: </w:t>
      </w:r>
      <w:hyperlink r:id="rId24">
        <w:r>
          <w:rPr>
            <w:color w:val="214E78"/>
            <w:u w:val="single"/>
          </w:rPr>
          <w:t>www.zdf.de - E21</w:t>
        </w:r>
      </w:hyperlink>
    </w:p>
    <w:p>
      <w:pPr>
        <w:pStyle w:val="Heading2"/>
      </w:pPr>
      <w:r>
        <w:t>[E27] ARD: Archivzugang für Wissenschaft und Forschung</w:t>
      </w:r>
    </w:p>
    <w:p>
      <w:r>
        <w:t>Datum / Stand: Abruf 04.10.2026</w:t>
      </w:r>
    </w:p>
    <w:p>
      <w:r>
        <w:t>Dezentrale Archivzugänge als tatsächliche Beschaffungsalternative; Bedingungen und Bestandslücken getrennt erfassen.</w:t>
      </w:r>
    </w:p>
    <w:p>
      <w:r>
        <w:t>Quellenstatus: Offizielle Informationsseite gelesen. Kein Nachweis, dass jeder gewünschte Bestand in jedem Fall bereitgestellt wird.</w:t>
      </w:r>
    </w:p>
    <w:p>
      <w:r>
        <w:t xml:space="preserve">Originalfundstelle: </w:t>
      </w:r>
      <w:hyperlink r:id="rId25">
        <w:r>
          <w:rPr>
            <w:color w:val="214E78"/>
            <w:u w:val="single"/>
          </w:rPr>
          <w:t>www.ard.de - E27</w:t>
        </w:r>
      </w:hyperlink>
    </w:p>
    <w:p>
      <w:pPr>
        <w:pStyle w:val="Heading2"/>
      </w:pPr>
      <w:r>
        <w:t>Individuelle Belege</w:t>
      </w:r>
    </w:p>
    <w:p>
      <w:r>
        <w:t>K01 ff. betreffen ausschließlich die eigene Akte: Bescheide, Widerspruch, Zustellungen, Klageeingang, Vorentscheidung, tatsächlich verwendete Vorlagen, aktuelle Zugangs- und Beitragskorrespondenz, Bestandsbelege und gegenwärtige Rechtsfolgen. Diese Tatsachen werden nicht aus fremden Nutzerfällen abgeleitet.</w:t>
      </w:r>
    </w:p>
    <w:p>
      <w:pPr>
        <w:pStyle w:val="Heading2"/>
      </w:pPr>
      <w:r>
        <w:t>Rechtlich noch offene Einordnung</w:t>
      </w:r>
    </w:p>
    <w:p>
      <w:r>
        <w:t>Die Verwendung einer bestimmten Quelle beweist nicht automatisch die Einhaltung der Substantiierungsschwelle. Insbesondere bleiben Gesamtprogrammbezug und Zeitfenster eigenständig zu begründen. Bei Projekt 51 bleibt die Selbständigkeit des begehrten Rechtsverhältnisses offen; die einschlägigen Gegenargumente sind im Schriftsatz enthalten.</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Quellen- und Belegregister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BJNR000170960.html" TargetMode="External"/><Relationship Id="rId13" Type="http://schemas.openxmlformats.org/officeDocument/2006/relationships/hyperlink" Target="https://verwaltungsgerichtshof-baden-wuerttemberg.justiz-bw.de/pb/site/pbs-bw-rebrush-jum/get/documents_E-1983769261/jum1/JuM/VGH/Presse/Entscheidungen/2s2529.25u.pdf" TargetMode="External"/><Relationship Id="rId14" Type="http://schemas.openxmlformats.org/officeDocument/2006/relationships/hyperlink" Target="https://www.bundesverfassungsgericht.de/SharedDocs/Entscheidungen/DE/2023/06/rk20230620_2bvr116720.html" TargetMode="External"/><Relationship Id="rId15" Type="http://schemas.openxmlformats.org/officeDocument/2006/relationships/hyperlink" Target="https://olgko.justiz.rlp.de/presse-aktuelles/detail/terminsankuendigung" TargetMode="External"/><Relationship Id="rId16" Type="http://schemas.openxmlformats.org/officeDocument/2006/relationships/hyperlink" Target="https://www.bverwg.de/150125B2B36.24.0" TargetMode="External"/><Relationship Id="rId17" Type="http://schemas.openxmlformats.org/officeDocument/2006/relationships/hyperlink" Target="https://www.gesetze-im-internet.de/gg/" TargetMode="External"/><Relationship Id="rId18" Type="http://schemas.openxmlformats.org/officeDocument/2006/relationships/hyperlink" Target="https://www.gesetze-im-internet.de/gkg_2004/__52.html" TargetMode="External"/><Relationship Id="rId19" Type="http://schemas.openxmlformats.org/officeDocument/2006/relationships/hyperlink" Target="https://ssl.bverwg.de/de/080824B9B8.24.0" TargetMode="External"/><Relationship Id="rId20" Type="http://schemas.openxmlformats.org/officeDocument/2006/relationships/hyperlink" Target="https://www.bverwg.de/de/260707B6B25.07.0" TargetMode="External"/><Relationship Id="rId21" Type="http://schemas.openxmlformats.org/officeDocument/2006/relationships/hyperlink" Target="https://www.bverwg.de/160415U4CN2.14.0" TargetMode="External"/><Relationship Id="rId22" Type="http://schemas.openxmlformats.org/officeDocument/2006/relationships/hyperlink" Target="https://laender-analysen.de/ukraine-analysen/289/die-qualitaet-der-medienberichterstattung-ueber-russlands-krieg-gegen-die-ukraine/" TargetMode="External"/><Relationship Id="rId23" Type="http://schemas.openxmlformats.org/officeDocument/2006/relationships/hyperlink" Target="https://www.zdf.de/unternehmen/organisation/gremien/fernsehrat/eingabe-mehrfachbeschwerdeverfahren-100.html" TargetMode="External"/><Relationship Id="rId24" Type="http://schemas.openxmlformats.org/officeDocument/2006/relationships/hyperlink" Target="https://www.zdf.de/assets/mehrfachbeschwerde-programmbeschwerde-heute-journal-100~original?cb=1790928257034" TargetMode="External"/><Relationship Id="rId25" Type="http://schemas.openxmlformats.org/officeDocument/2006/relationships/hyperlink" Target="https://www.ard.de/die-ard/presse-kontakt/archive/archivzugang-fuer-wissenschaft-und-forschung-1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Quellen- und Belegregister</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