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P15 | 3.0 | 03.10.2026</w:t>
      </w:r>
    </w:p>
    <w:p>
      <w:pPr>
        <w:pStyle w:val="Title"/>
      </w:pPr>
      <w:r>
        <w:t>Datenlücken und tatsächlicher Zugang</w:t>
      </w:r>
    </w:p>
    <w:p>
      <w:pPr>
        <w:pStyle w:val="Subtitle"/>
      </w:pPr>
      <w:r>
        <w:t>Arbeits- und Belegformular | Studienangabe, eigener Versuch und Anstaltsantwort getrennt</w:t>
      </w:r>
    </w:p>
    <w:p>
      <w:pPr>
        <w:pStyle w:val="Heading1"/>
      </w:pPr>
      <w:r>
        <w:t>1. Zuerst den Erkenntnisbedarf festlegen</w:t>
      </w:r>
    </w:p>
    <w:p>
      <w:r>
        <w:t>Verfahren {Aktenzeichen}; abgerechneter Beitragszeitraum {von/bis}; maßgebliches Untersuchungsfenster {von/bis}; Tatsachenfrage {genauer Satz}; ausgewähltes Forschungsdesign {Version}; erforderliche Einheiten {Liste}. Die Zugehörigkeit zum Untersuchungsfenster wird nicht allein aus dem Datum eines Festsetzungsbescheids abgeleitet.</w:t>
      </w:r>
    </w:p>
    <w:p>
      <w:r>
        <w:t>Datenart auswählen: veröffentlichte Sendung/Beitrag; beschreibende Metadaten; vorhandenes Transkript/Untertitel; Bestands- beziehungsweise Verfügbarkeitsverzeichnis; konkrete Beschwerdeakte/Antwort; vorhandene Qualitäts- oder Entscheidungsunterlage. Interne redaktionelle Unterlagen nicht pauschal mit öffentlichen Videos gleichsetzen.</w:t>
      </w:r>
    </w:p>
    <w:p>
      <w:pPr>
        <w:pStyle w:val="Heading1"/>
      </w:pPr>
      <w:r>
        <w:t>2. Pro Bestandslücke ein eigenes Blatt</w:t>
      </w:r>
    </w:p>
    <w:p>
      <w:r>
        <w:t>Kennung {L001}. Anstalt und tatsächlich datenhaltende Stelle {Angabe}. Programm/Format {Angabe}. Ausgaben und Sendedaten {Liste}. Benötigte Datenart {Angabe}. Beleg für Existenz oder konkrete Erwartbarkeit {Katalog/Antwort/Programmliste}; Existenz ungeklärt {ja/nein}. Bereits öffentlich beschaffter Teil {Dateien/URLs/Prüfsummen}.</w:t>
      </w:r>
    </w:p>
    <w:p>
      <w:r>
        <w:t>Erster Abruf: Datum und Uhrzeit {Angabe}; Standort beziehungsweise zulässiges Zugangsgebiet {Angabe}; Abrufadresse {genau}; Suchweg und Filter {Angabe}; Ergebnis {Datei/Fehler/kein Treffer}; Belegsicherung {Bild/Log/Datei}. Technischer Verarbeitungsfehler ist gesondert von einem fehlenden oder gesperrten Inhalt zu markieren.</w:t>
      </w:r>
    </w:p>
    <w:p>
      <w:r>
        <w:t>Alternative Wege: andere Mediathek-/Archivadresse {Versuch/Ergebnis}; Sendungsseite {Angabe}; zulässiger Inlandszugang {Angabe}; Archivberatung {Kontakt/Datum/Antwort}; Vor-Ort-Zugang {Angebot/Eignung}; wissenschaftlicher Zugang {Voraussetzungen/tatsächlicher Antrag}. Ein nicht versuchter Weg wird als nicht versucht vermerkt.</w:t>
      </w:r>
    </w:p>
    <w:p>
      <w:r>
        <w:t>Anfrage an die Anstalt: Datum {Angabe}; verlangter konkreter Bestand {Angabe}; Zugangsnachweis {Beleg}; Antwortdatum {Angabe}; vollständige Antwort {Anlage}; angebotene Bedingungen und Kosten {Angabe}; angebotene mildere Form {Angabe}; Reaktion {Beleg}. Noch offene Antwort nicht als endgültige Ablehnung codieren.</w:t>
      </w:r>
    </w:p>
    <w:p>
      <w:r>
        <w:t>Ergebnisstatus: erhalten; anderweitig zugänglich; Zugang unter Bedingungen angeboten; Zuständigkeit ungeklärt; Bestand nach Auskunft nicht vorhanden; Existenz bestritten; konkrete Ablehnung; Anfrage unbeantwortet; technische Verarbeitung gescheitert; geografische Beschränkung. Mehrere Status mit zeitlicher Reihenfolge statt eines pauschalen Felds verweigert.</w:t>
      </w:r>
    </w:p>
    <w:p>
      <w:r>
        <w:t>Folge für die Untersuchung: Welche Schicht oder Zeitperiode ist betroffen? Wie groß ist der Anteil fehlender Einheiten? Ist eine alternative Stichprobe methodisch vertretbar? Welche Verzerrung ist möglich? Welche begrenzte Mitwirkung könnte diese Lücke schließen? Fachliche Erläuterung durch {Person/Datum}; nicht vorhandene Expertise nicht fingieren.</w:t>
      </w:r>
    </w:p>
    <w:p>
      <w:pPr>
        <w:pStyle w:val="Heading1"/>
      </w:pPr>
      <w:r>
        <w:t>3. Vorbefüllte Recherchehinweise aus N03 - noch keine eigenen Zugangsnachweise</w:t>
      </w:r>
    </w:p>
    <w:p>
      <w:r>
        <w:t>L-N03-TS: Tagesschau 20 Uhr. Der Bericht nennt 354 verfügbare Ausgaben vom 03.09.2025 bis 03.09.2026. Nicht geklärt sind hier die vollständige Soll-Liste aller tatsächlichen Ausgaben, die genaue Liste fehlender Ausgaben und die jeweiligen Beschaffungsversuche. Das ist ein Ausgangspunkt für eine Bestandsprüfung, kein Nachweis einer Verweigerung. [N03, S. 3, 7]</w:t>
      </w:r>
    </w:p>
    <w:p>
      <w:r>
        <w:t>L-N03-ZDF: heute 19 Uhr. Berichtet sind 364 verfügbare Ausgaben im gleichen Zeitfenster. Auch hier zunächst Soll-Liste, genaue Sendungsversion und fehlende Ausgaben abgleichen. Die Anzahl von Kalendertagen ist ohne Prüfung von Ausfällen und Sendeplanänderungen keine sichere Soll-Zahl. [N03, S. 3, 8]</w:t>
      </w:r>
    </w:p>
    <w:p>
      <w:r>
        <w:t>L-N03-BR: BR24 18:30. Berichtet sind 19 Vollsendungen: eine Ausgabe vom 19.11.2025 und ein Block vom 17.08.2026 bis 03.09.2026. Zu beschaffen sind Such- und Filterprotokoll, Sendungskennungen, Zeitpunkt des Abrufs und eine konkrete Anfrage an das BR-Archiv. Fehlende Mediathek-Treffer beweisen nicht die Nichtexistenz in einem anderen Archiv. [N03, S. 9]</w:t>
      </w:r>
    </w:p>
    <w:p>
      <w:r>
        <w:t>L-N03-HR: hessenschau 19:30. Berichtet sind 30 passende Vollsendungen, von denen vier wegen geografischer Beschränkung nicht ausgewertet wurden; ausgewertet wurden 26 Folgen vom 19.08.2026 bis 17.09.2026. Erforderlich sind Kennungen der vier Dateien, zulässige Zugangsbedingungen und ein dokumentierter Versuch über einen tatsächlich geeigneten Zugang. Die zeitliche Abweichung zum Deckblattstand 16.09.2026 wird beim Autor geklärt. [N03, S. 1, 10]</w:t>
      </w:r>
    </w:p>
    <w:p>
      <w:r>
        <w:t>L-N02-KOM: Tagesthemen-Kommentare. Das Whitepaper nennt einen langfristigen Korpus, aber die für den konkreten Prozess benötigte Teilmenge ist hier noch nicht als Rohdatenexport vorhanden. Zunächst werden die Autoren um Datums-, Segment- und Ausschlusslisten gebeten. Aus einem fehlenden Forschungsdatenexport der Autoren folgt keine durch die Rundfunkanstalt verursachte Zugangslücke. [N02; P17]</w:t>
      </w:r>
    </w:p>
    <w:p>
      <w:pPr>
        <w:pStyle w:val="Heading1"/>
      </w:pPr>
      <w:r>
        <w:t>4. Belegqualität und Datenschutz</w:t>
      </w:r>
    </w:p>
    <w:p>
      <w:r>
        <w:t>Jede Behauptung erhält den Status selbst dokumentiert, durch Autor berichtet, durch Anstalt bestätigt, bestritten oder ungeklärt. Die Originalantwort bleibt auch dann erhalten, wenn sie der eigenen These widerspricht. Erfassen nur erforderlicher personenbezogener Daten; öffentliche Arbeitstabellen werden pseudonymisiert. Eine Prüfsumme wird erst nach tatsächlicher Sicherung erzeugt und nicht aus einem fremden Bericht als eigener Integritätsnachweis übernommen.</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P15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P15 | Beitragsstopper / Projekt 51</dc:title>
  <dc:subject>Modulare Arbeitsfassung; individuelle rechtliche und fachliche Freigabe erforderlich</dc:subject>
  <dc:creator>Freiheitskanzlei - Arbeitsunterlagen</dc:creator>
  <cp:keywords/>
  <dc:description>generated by python-docx</dc:description>
  <cp:lastModifiedBy/>
  <cp:revision>1</cp:revision>
  <dcterms:created xsi:type="dcterms:W3CDTF">2013-12-23T23:15:00Z</dcterms:created>
  <dcterms:modified xsi:type="dcterms:W3CDTF">2013-12-23T23:15:00Z</dcterms:modified>
  <cp:category/>
</cp:coreProperties>
</file>