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Q04 | 3.0 | 03.10.2026</w:t>
      </w:r>
    </w:p>
    <w:p>
      <w:pPr>
        <w:pStyle w:val="Title"/>
      </w:pPr>
      <w:r>
        <w:t>Verfahrensakten und Textvergleich</w:t>
      </w:r>
    </w:p>
    <w:p>
      <w:pPr>
        <w:pStyle w:val="Subtitle"/>
      </w:pPr>
      <w:r>
        <w:t>Dokumentation statt pauschaler Bewertung | Anfragen und Prüfprotokoll</w:t>
      </w:r>
    </w:p>
    <w:p>
      <w:pPr>
        <w:pStyle w:val="Heading1"/>
      </w:pPr>
      <w:r>
        <w:t>1. Anfrage zu den Berliner Verfahren</w:t>
      </w:r>
    </w:p>
    <w:p>
      <w:r>
        <w:t>Liebe {Kontaktperson}, vielen Dank für den Verhandlungsbericht. Für eine belastbare Prüfung bitten wir mit Zustimmung der Betroffenen um Aktenzeichen, Datum, vollständige Klageschrift einschließlich Schlussanträgen, sämtliche entscheidungserheblichen Nachträge und deren Eingangsbelege, gerichtliche Hinweise, Sitzungsprotokoll, schriftliche Beweisbeschlüsse, Urteil, Streitwertbeschlüsse und Kostenaufstellungen. Bitte jeweils angeben, was selbst beobachtet, mündlich sinngemäß wiedergegeben, schriftlich entschieden oder nur erwartet wurde. Nicht benötigte private Angaben bitte schwärzen; Zustellungsdaten und Rechtsbehelfsbelehrungen müssen für die Fristprüfung erhalten bleiben.</w:t>
      </w:r>
    </w:p>
    <w:p>
      <w:pPr>
        <w:pStyle w:val="Heading1"/>
      </w:pPr>
      <w:r>
        <w:t>2. Anfrage zur Ansbacher Entscheidung</w:t>
      </w:r>
    </w:p>
    <w:p>
      <w:r>
        <w:t>Liebe {Kontaktperson}, bitte übermittle das vollständige Urteil beziehungsweise den Gerichtsbescheid, auf den sich die Kritik am etwa 160-seitigen V-Gutachten bezieht. Benötigt werden insbesondere Datum, Aktenzeichen, zugrunde liegende Gutachtenversion, Einreichungsnachweise, gerichtliche Hinweise und die konkret gestellten Beweisanträge. Eine frühere Entscheidung vor Entstehung des Gutachtens darf nicht versehentlich als dieser Fall behandelt werden. Erst danach können wir die einzelnen Aussagen dem tragenden Abweisungsgrund oder einer bloßen Nebenbemerkung zuordnen.</w:t>
      </w:r>
    </w:p>
    <w:p>
      <w:pPr>
        <w:pStyle w:val="Heading1"/>
      </w:pPr>
      <w:r>
        <w:t>3. Anfrage zum OVG Rheinland-Pfalz</w:t>
      </w:r>
    </w:p>
    <w:p>
      <w:r>
        <w:t>Sehr geehrter Herr Schmitz, in Ihrem Werk Medienkritik behandeln Sie auf S. 141-152 den Beschluss des OVG Rheinland-Pfalz vom 17.03.2026 - 7 A 10424/25.OVG. Für eine quellengetreue rechtliche Auswertung bitten wir um den vollständigen anonymisierten Beschluss und, soweit rechtlich möglich, die maßgeblichen erstinstanzlichen Schriftsätze, Anlagenverzeichnisse, das Ausgangsurteil sowie den Zulassungsantrag mit Begründung. Besonders wichtig ist, welche konkrete Fassung des 230-seitigen Materials tatsächlich eingereicht und welche neuen Argumente im Zulassungsverfahren rechtzeitig vorgetragen wurden. Wir möchten Ihre Einordnung am Original nachvollziehen und einzelne Zitate nicht aus ihrem prozessualen Zusammenhang lösen. Eine bestimmte Bewertung des Gerichts wird nicht vorausgesetzt.</w:t>
      </w:r>
    </w:p>
    <w:p>
      <w:pPr>
        <w:pStyle w:val="Heading1"/>
      </w:pPr>
      <w:r>
        <w:t>4. Ein Aktenblatt je Verfahren</w:t>
      </w:r>
    </w:p>
    <w:p>
      <w:r>
        <w:t>Fall-ID {pseudonymisiert}; Gericht/Kammer {Angabe}; Aktenzeichen {Angabe}; Klageart {Angabe}; Bescheide und Abrechnungszeiträume {Angabe}; Zustellung {Angabe}; tatsächliche Anträge mit Haupt-/Hilfsverhältnis {Wortlaut}; geltend gemachter Wert {Angabe}; festgesetzter Wert {Beschluss/Datum}; Rechtsmittel und Fristen {Angabe}; beauftragte Vertretung {Datum/Umfang}.</w:t>
      </w:r>
    </w:p>
    <w:p>
      <w:r>
        <w:t>Beweisblatt: Behauptete Tatsache {genau}; dazu vorgelegte Anlage {Version/Seite}; eingereicht am {Datum}; Nachweis gerichtlichen Eingangs {Beleg}; konkrete Gegenäußerung {Seite}; Antrag unbedingt/hilfsweise/nur Anregung {Wortlaut}; Behandlung in der Verhandlung {Protokoll}; gerichtliche Behandlung {Entscheidung/Seite}; unabhängige tragende Abweisungsgründe {Liste}.</w:t>
      </w:r>
    </w:p>
    <w:p>
      <w:r>
        <w:t>Bewertungsblatt: Tatsächlich nicht behandelt oder nur anders gewürdigt? Nach dem gerichtlichen Rechtsstandpunkt entscheidungserheblich? Sind Dokumente erst nach der Entscheidung entstanden oder eingereicht worden? Enthält das Gericht nur keine ausdrückliche Erwähnung oder besondere Hinweise auf ein Übergehen? Welche konkrete Rechtsmittelrüge könnte daraus folgen? Diese Fragen werden von einer qualifizierten Person beantwortet, nicht vom Textähnlichkeitswert.</w:t>
      </w:r>
    </w:p>
    <w:p>
      <w:pPr>
        <w:pStyle w:val="Heading1"/>
      </w:pPr>
      <w:r>
        <w:t>5. Methodik der Textbaustein-Sichtung</w:t>
      </w:r>
    </w:p>
    <w:p>
      <w:r>
        <w:t>Erfasst werden nur rechtmäßig verfügbare und für diesen Zweck verwendbare Texte. Originaldateien, Hash, Datum, Seiten und Herkunft bleiben erhalten. Der Vergleichsbestand soll dokumentieren, nach welchen Kriterien Entscheidungen aufgenommen wurden; eine Auswahl ausschließlich besonders ähnlicher Abweisungen erlaubt keinen Schluss auf die gesamte Rechtsprechung.</w:t>
      </w:r>
    </w:p>
    <w:p>
      <w:r>
        <w:t>Vor dem Vergleich werden technische Trennungen, Seitenköpfe und offensichtliche OCR-Artefakte bereinigt; Veränderungen bleiben reproduzierbar. Das beigefügte Skript arbeitet bewusst mit Textdateien und Absatzfundstellen. Gesetzes- und Urteilszitate werden nicht automatisch rechtlich bewertet, sondern in der manuellen Sichtung gekennzeichnet. Eine Passage aus einem zitierten BVerwG-Urteil kann erwartbar in vielen Entscheidungen vorkommen.</w:t>
      </w:r>
    </w:p>
    <w:p>
      <w:r>
        <w:t>Das Programm sucht längere wortgleiche Textfolgen zwischen verschiedenen Dateien und gibt die tatsächlichen Fundstellen aus. Es zeigt keine Befangenheits- oder Rechtmäßigkeitsscores an. Die Einzelfallprüfung verknüpft Kandidatenstellen mit dem konkreten neuen Vortrag und der gerichtlichen Behandlung. Die Zahl ähnlicher Sätze sagt nicht, ob eine bestimmte Anlage übergangen wurde.</w:t>
      </w:r>
    </w:p>
    <w:p>
      <w:pPr>
        <w:pStyle w:val="Heading1"/>
      </w:pPr>
      <w:r>
        <w:t>6. Verwendung des lokalen Hilfsskripts</w:t>
      </w:r>
    </w:p>
    <w:p>
      <w:r>
        <w:t>Ordner mit UTF-8-Textdateien erstellen; sensible Angaben vorher pseudonymisieren. Aufruf: python urteilsvergleich.py --input ./texte --output ./vergleich.json. Optional kann die Mindestlänge gemeinsamer Wortfolgen mit --min-words angepasst werden. Das Skript arbeitet lokal, greift nicht auf das Internet zu und übermittelt keine Akten. Es wurde an künstlichen Testdateien geprüft, nicht an den hier fehlenden Originalakten. Die Ergebnisdatei enthält Kandidaten zur menschlichen Kontrolle, keine ausgeführte rechtliche Untersuchung.</w:t>
      </w:r>
    </w:p>
    <w:p>
      <w:pPr>
        <w:pStyle w:val="Heading1"/>
      </w:pPr>
      <w:r>
        <w:t>7. Fristen und rechtliche Weiterverwendung</w:t>
      </w:r>
    </w:p>
    <w:p>
      <w:r>
        <w:t>Beschaffung und Textvergleich hemmen keine Rechtsmittelfrist. Bei einer bereits zugestellten Entscheidung ist eine fristgerechte Prüfung des konkreten Rechtsbehelfs vorrangig. Protokollberichtigung, Berufungszulassung, Anhörungsrüge und Streitwertbeschwerde sind unterschiedliche Instrumente und nicht beliebig austauschbar. Insbesondere ist ein automatisierter Antrag auf Befangenheit aus Textähnlichkeiten nicht vorgesehen. Die gesetzlichen Voraussetzungen und eine gegebenenfalls notwendige anwaltliche Vertretung sind gesondert zu prüfen. [R03; R04]</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Q04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Q04 | Beitragsstopper / Projekt 51</dc:title>
  <dc:subject>Modulare Arbeitsfassung; individuelle rechtliche und fachliche Freigabe erforderlich</dc:subject>
  <dc:creator>Freiheitskanzlei - Arbeitsunterlagen</dc:creator>
  <cp:keywords/>
  <dc:description>generated by python-docx</dc:description>
  <cp:lastModifiedBy/>
  <cp:revision>1</cp:revision>
  <dcterms:created xsi:type="dcterms:W3CDTF">2013-12-23T23:15:00Z</dcterms:created>
  <dcterms:modified xsi:type="dcterms:W3CDTF">2013-12-23T23:15:00Z</dcterms:modified>
  <cp:category/>
</cp:coreProperties>
</file>