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P08  |  INTERN - zwingende Freigabe vor Klageversand</w:t>
      </w:r>
    </w:p>
    <w:p>
      <w:pPr>
        <w:pStyle w:val="Title"/>
      </w:pPr>
      <w:r>
        <w:t>Fallprüfung für Projekt 51</w:t>
      </w:r>
    </w:p>
    <w:p>
      <w:pPr>
        <w:pStyle w:val="Subtitle"/>
      </w:pPr>
      <w:r>
        <w:t>Ein Blatt je Person und Streitgegenstand; Originale getrennt sichern</w:t>
      </w:r>
    </w:p>
    <w:p>
      <w:r/>
      <w:r>
        <w:rPr>
          <w:b/>
        </w:rPr>
        <w:t>Projektkennung:</w:t>
      </w:r>
      <w:r>
        <w:t xml:space="preserve"> {P51-...}. </w:t>
      </w:r>
      <w:r>
        <w:rPr>
          <w:b/>
        </w:rPr>
        <w:t>Prüfende Personen:</w:t>
      </w:r>
      <w:r>
        <w:t xml:space="preserve"> {Recht / Daten / Fristen}. </w:t>
      </w:r>
      <w:r>
        <w:rPr>
          <w:b/>
        </w:rPr>
        <w:t>Prüfdatum:</w:t>
      </w:r>
      <w:r>
        <w:t xml:space="preserve"> {Datum}. </w:t>
      </w:r>
      <w:r>
        <w:rPr>
          <w:b/>
        </w:rPr>
        <w:t>Einreichungsfreigabe:</w:t>
      </w:r>
      <w:r>
        <w:t xml:space="preserve"> {noch nicht freigegeben / freigegeben für genau bezeichnete Route}.</w:t>
      </w:r>
    </w:p>
    <w:p>
      <w:pPr>
        <w:pStyle w:val="Heading1"/>
      </w:pPr>
      <w:r>
        <w:t>1. Person und konkretes Rechtsverhältnis</w:t>
      </w:r>
    </w:p>
    <w:p>
      <w:r>
        <w:t>Name / Anschrift / Kontakt: {vertraulich}. Beitragsschuldner und Beitragskonto: {Angaben}. Zuständige LRA: {Angabe}. Aktuelle Beitragsperioden beziehungsweise neue anfechtbare Bescheide: {Angaben}. Weitere Wohnsitze oder Sitzfragen: {Angaben}. Beauftragte Rechtsvertretung und Vertretungsnachweis: {Angaben}. Zustimmung zur zweckgebundenen Verwendung in der Projektakte: {tatsächlicher Nachweis; diese Vorlage ersetzt keine Vereinbarung}.</w:t>
      </w:r>
    </w:p>
    <w:p>
      <w:pPr>
        <w:pStyle w:val="Heading1"/>
      </w:pPr>
      <w:r>
        <w:t>2. Vorverfahren und Rechtskraft</w:t>
      </w:r>
    </w:p>
    <w:p>
      <w:r>
        <w:t>Altes Gericht / Aktenzeichen: {Angaben}. Streitige Bescheide / Perioden / Anträge: {vollständig}. Urteil und Zustellung: {Angaben und Original}. Rechtsmittel und Ausgang: {Angaben und Original}. Rechtskraft: {belegt / ungeklärt}. Tragende Ablehnungsgründe mit genauen Seiten: {Frist / Unzulässigkeit / materieller Maßstab / Substantiierung / andere}. Welche Gutachten waren wirklich Gegenstand der Akte? {Einreichungsnachweise}. Wurden konkrete Beweisanträge in der Verhandlung gestellt und beschieden? {Protokoll}.</w:t>
      </w:r>
    </w:p>
    <w:p>
      <w:pPr>
        <w:pStyle w:val="Heading1"/>
      </w:pPr>
      <w:r>
        <w:t>3. Neuer tatsächlicher Konflikt</w:t>
      </w:r>
    </w:p>
    <w:p>
      <w:r>
        <w:t>Welcher neue Vorgang ist nach dem alten Prozess eingetreten? {nicht nur neues Rechtsargument}. Datenhalter / genauer Bestand / Existenzbeleg: {Angaben}. Relevanz für welche aktuelle Rechtsposition? {Angaben}. Ursprünglicher Antrag, Zugang und Antwort: {Originale}. Eingrenzung, Alternativangebot und eigener Nutzungsversuch: {Belege}. Gleichwertige alternative Quellen: {geprüft mit Ergebnis}. Noch offene konkrete Lücke: {Beschreibung}.</w:t>
      </w:r>
    </w:p>
    <w:p>
      <w:pPr>
        <w:pStyle w:val="Heading1"/>
      </w:pPr>
      <w:r>
        <w:t>4. Anspruch, Klageart und Gericht</w:t>
      </w:r>
    </w:p>
    <w:p>
      <w:r>
        <w:t>Gewählte Route: {A laufendes Verfahren / B neuer Bescheid / C konkreter Zugang / D isolierte Feststellung}. Anspruchsgrundlage beziehungsweise festzustellendes Rechtsverhältnis: {genau}. Rechtsnatur der angegriffenen Entscheidung: {Verwaltungsakt / tatsächliches Nutzungsverhalten / ungeklärt}. Vorverfahren: {erforderlich/entbehrlich; konkrete Rechtsgrundlage}. Klagefrist: {Berechnung und Nachweis}. Bei § 43 VwGO: Warum kein vorrangiger oder bereits früher möglicher anderer Rechtsbehelf? {ausführlich}. Abgrenzung zum alten Streitgegenstand: {ausführlich}.</w:t>
      </w:r>
    </w:p>
    <w:p>
      <w:r>
        <w:t>Örtlich zuständiges Gericht: {Angabe}. Konkrete Variante des § 52 VwGO / Sonderregel: {Angabe}. Tatsächliche Begründung: {Sitz, Zuständigkeitsbereich, Wohnsitz, Rechtsform, Klageart}. Ein bloßer Wohnort in einem freien Projektbezirk genügt nicht.</w:t>
      </w:r>
    </w:p>
    <w:p>
      <w:pPr>
        <w:pStyle w:val="Heading1"/>
      </w:pPr>
      <w:r>
        <w:t>5. Kosten, Vertretung und Freigabe</w:t>
      </w:r>
    </w:p>
    <w:p>
      <w:r>
        <w:t>Voraussichtlicher Streitwert und Annahmen: {Angaben}. Gerichtskosten, eigene Vertretung, mögliche gegnerische Kosten, Auslagen, Datenzugang und Rechtsmittelrisiko: {bezeichnete Kalkulation, keine pauschale Null}. Tatsächliche Finanzierungszusage: {unterzeichnete Vereinbarung oder keine}. Bekannte Frist vor wissenschaftlicher Fertigstellung: {Datum; gesonderte fristwahrende Handlung erforderlich?}.</w:t>
      </w:r>
    </w:p>
    <w:p>
      <w:r>
        <w:t>Freigegebene Module und Versionen: {Liste}. Nicht zu verwendende Varianten: {Liste}. Juristische Freigabe mit Begründung: {Name, Datum, Unterschrift}. Daten- und Quellenprüfung: {Name, Datum}. Versand und gerichtlicher Eingang: {Nachweise}. Nächste konkrete Frist: {Datum, Zuständigkeit}.</w:t>
      </w:r>
    </w:p>
    <w:p>
      <w:pPr>
        <w:pStyle w:val="Heading1"/>
      </w:pPr>
      <w:r>
        <w:t>Ergänzende Freigabefelder Version 3</w:t>
      </w:r>
    </w:p>
    <w:p>
      <w:r>
        <w:t>Verfahrensroute: {Bescheidanfechtung / konkreter Zugang / experimenteller Feststellungsansatz}. Unterschiedliche Rechtsgrundlagen und Tatsachenanforderungen wurden geprüft durch {Person/Datum}. Gesetzliche Fristen enden am {Datum}; das Forschungsprojekt verlängert sie nicht.</w:t>
      </w:r>
    </w:p>
    <w:p>
      <w:r>
        <w:t>Kostenaufklärung K01 erhalten am {Datum}. Individuelle Szenarien einschließlich gegnerischer Vertretung und etwaiger Gutachterkosten: {Beträge/Annahmen}. Verbindliche externe Kostenübernahme: {keine / tatsächliche Zusage mit Aussteller, Umfang, Höchstbetrag und Bedingungen}. Die Kenntnisnahme des Risikos ist keine Erklärung, auf etwaige Ansprüche wegen unzutreffender Information zu verzichten.</w:t>
      </w:r>
    </w:p>
    <w:p>
      <w:r>
        <w:t>Neue Studien: Originale vorhanden {ja/nein}; Rohdaten geprüft {Umfang}; passende Untersuchungsperiode {Angabe}; offene Validierungen {Liste}. Für die gewählte Route ausreichender Startbestand {Begründung}. Keine generelle Behauptung, jedes Informationsverfahren benötige zuvor den vollständigen Programm-Endbeweis.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sz w:val="16"/>
      </w:rPr>
      <w:t xml:space="preserve">P08 | 3.0 | 03.10.2026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Liberation Sans" w:hAnsi="Liberation Sans"/>
        <w:color w:val="5B6572"/>
        <w:sz w:val="16"/>
      </w:rPr>
      <w:t>BEITRAGSSTOPPER / PROJEKT 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Liberation Serif" w:hAnsi="Liberation Serif"/>
      <w:color w:val="2025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2436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ans" w:hAnsi="Liberation Sans"/>
      <w:b w:val="0"/>
      <w:i/>
      <w:iCs/>
      <w:color w:val="5965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P08 | Beitragsstopper / Projekt 51</dc:title>
  <dc:subject>Modulare Arbeitsfassung; individuelle rechtliche und fachliche Freigabe erforderlich</dc:subject>
  <dc:creator>Freiheitskanzlei - Arbeitsunterlagen</dc:creator>
  <cp:keywords/>
  <dc:description>KI-unterstuetzt erstellte Arbeitsfassung. Verantwortliche Uebernahme und Einzelfallpruefung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