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A07  |  Kurzes Anschreiben; ersetzt A01 nicht</w:t>
      </w:r>
    </w:p>
    <w:p>
      <w:pPr>
        <w:pStyle w:val="Title"/>
      </w:pPr>
      <w:r>
        <w:t>Begleitschreiben zur Einreichung</w:t>
      </w:r>
    </w:p>
    <w:p>
      <w:pPr>
        <w:pStyle w:val="Subtitle"/>
      </w:pPr>
      <w:r>
        <w:t>{Klägerseite} gegen {Landesrundfunkanstalt}</w:t>
      </w:r>
    </w:p>
    <w:p>
      <w:r>
        <w:t>{Absender und Anschrift}</w:t>
        <w:br/>
        <w:t>An das {Verwaltungsgericht}</w:t>
        <w:br/>
        <w:t>{Gerichtsanschrift}</w:t>
        <w:br/>
        <w:t>{Ort}, {Datum}</w:t>
      </w:r>
    </w:p>
    <w:p>
      <w:r/>
      <w:r>
        <w:rPr>
          <w:b/>
        </w:rPr>
        <w:t>Betreff: {Neue Klage / Ergänzung im Verfahren Az. ...}</w:t>
      </w:r>
      <w:r/>
    </w:p>
    <w:p>
      <w:r>
        <w:t>Sehr geehrte Damen und Herren,</w:t>
      </w:r>
    </w:p>
    <w:p>
      <w:r>
        <w:t>anbei reiche ich {die in A01 unterschriebene Klage / den in A05 unterschriebenen Ergänzungsschriftsatz} mit den im beigefügten Anlagenverzeichnis einzeln aufgeführten Unterlagen ein. Die Module sind getrennt paginiert und eindeutig bezeichnet. Die Anträge ergeben sich ausschließlich aus dem jeweils unterschriebenen Schriftsatz.</w:t>
      </w:r>
    </w:p>
    <w:p>
      <w:r>
        <w:t>Der Schwerpunkt liegt auf der Programmrüge und der konkret bezeichneten Sachaufklärung. Die gutachterliche Stellungnahme wird als qualifizierter Parteivortrag mit offengelegten Erkenntnisgrenzen vorgelegt, nicht als vom Gericht bereits eingeholtes Sachverständigengutachten.</w:t>
      </w:r>
    </w:p>
    <w:p>
      <w:r>
        <w:t>Ich bitte um Zuordnung zum genannten Verfahren beziehungsweise Mitteilung des neuen Aktenzeichens. Ein Sende- oder Eingangsnachweis wird von mir gesondert gesichert.</w:t>
      </w:r>
    </w:p>
    <w:p>
      <w:r>
        <w:t>Die Anlage G03 bezeichnet, welche der vollständigen Originalgutachten beigefügt oder bereits aktenkundig sind und welche konkreten Aussagen daraus vorgetragen werden. Die Leit- und Vertiefungsbände G01/G02 ersetzen die Originale nicht. Der Umfang der Sachanträge ergibt sich allein aus dem beigefügten beziehungsweise weiterhin maßgeblichen Antragsteil; mit der bloßen Vorlage weiterer Anlagen wird kein eigenständiger Feststellungs- oder Herausgabeanspruch erhoben.</w:t>
      </w:r>
    </w:p>
    <w:p>
      <w:r>
        <w:t>Mit freundlichen Grüßen</w:t>
      </w:r>
    </w:p>
    <w:p>
      <w:r>
        <w:t>{Ort}, {Datum}</w:t>
      </w:r>
    </w:p>
    <w:p>
      <w:r>
        <w:br/>
        <w:t>________________________________________</w:t>
        <w:br/>
        <w:t>{Vorname Nachname / Prozessbevollmächtigte Person}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sz w:val="16"/>
      </w:rPr>
      <w:t xml:space="preserve">A07 | 3.0 | 03.10.2026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Liberation Sans" w:hAnsi="Liberation Sans"/>
        <w:color w:val="5B6572"/>
        <w:sz w:val="16"/>
      </w:rPr>
      <w:t>BEITRAGSSTOPPER / PROJEKT 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Liberation Serif" w:hAnsi="Liberation Serif"/>
      <w:color w:val="2025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2436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ans" w:hAnsi="Liberation Sans"/>
      <w:b w:val="0"/>
      <w:i/>
      <w:iCs/>
      <w:color w:val="5965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A07 | Beitragsstopper / Projekt 51</dc:title>
  <dc:subject>Modulare Arbeitsfassung; individuelle rechtliche und fachliche Freigabe erforderlich</dc:subject>
  <dc:creator>Freiheitskanzlei - Arbeitsunterlagen</dc:creator>
  <cp:keywords/>
  <dc:description>KI-unterstuetzt erstellte Arbeitsfassung. Verantwortliche Uebernahme und Einzelfallpruefung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