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A04  |  Nur konkret ausgefüllte, tatsächlich einschlägige Anträge verwenden</w:t>
      </w:r>
    </w:p>
    <w:p>
      <w:pPr>
        <w:pStyle w:val="Title"/>
      </w:pPr>
      <w:r>
        <w:t>Aufklärung und Beweisaufnahme</w:t>
      </w:r>
    </w:p>
    <w:p>
      <w:pPr>
        <w:pStyle w:val="Subtitle"/>
      </w:pPr>
      <w:r>
        <w:t>Auswahlmodul zum Beitragsverfahren | Az. {Aktenzeichen}</w:t>
      </w:r>
    </w:p>
    <w:p>
      <w:r/>
      <w:r>
        <w:rPr>
          <w:b/>
        </w:rPr>
        <w:t>Bearbeitung vor Einreichung:</w:t>
      </w:r>
      <w:r>
        <w:t xml:space="preserve"> Dieses Dokument ist kein Paket automatisch gleichzeitig gestellter Beweisanträge. Jeder verwendete Abschnitt braucht ein bestimmtes Beweisthema, tatsächliche Anknüpfungspunkte, ein geeignetes Beweismittel und einen Bezug zum streitigen Zeitraum. Nicht belegbare Behauptungen und unpassende Varianten sind zu entfernen. Die besondere Regel des § 86 Abs. 2 VwGO betrifft den in der mündlichen Verhandlung gestellten Antrag.</w:t>
      </w:r>
    </w:p>
    <w:p>
      <w:pPr>
        <w:pStyle w:val="Heading1"/>
      </w:pPr>
      <w:r>
        <w:t>B.1 Beiziehung der individuellen Verwaltungsakte</w:t>
      </w:r>
    </w:p>
    <w:p>
      <w:r>
        <w:t>Es wird angeregt, die vollständige Verwaltungsakte zum Beitragskonto {Nummer} hinsichtlich der angefochtenen Festsetzungen {Datum/Daten} beizuziehen. Die Beiziehung soll insbesondere die Bescheide, deren Bekanntgabe- beziehungsweise Zustellungsunterlagen, die Widerspruchseingänge, den Widerspruchsbescheid und den zugehörigen Schriftwechsel umfassen. Die Akte soll nicht ohne sachlichen Grund auf nicht streitige Zeiträume erweitert werden.</w:t>
      </w:r>
    </w:p>
    <w:p>
      <w:r/>
      <w:r>
        <w:rPr>
          <w:b/>
        </w:rPr>
        <w:t>Entscheidungserheblichkeit:</w:t>
      </w:r>
      <w:r>
        <w:t xml:space="preserve"> Die Unterlagen betreffen den Gegenstand der Klage, den Verfahrensablauf und gegebenenfalls streitige Fristfragen. </w:t>
      </w:r>
      <w:r>
        <w:rPr>
          <w:b/>
        </w:rPr>
        <w:t>Konkreter Aufklärungsbedarf:</w:t>
      </w:r>
      <w:r>
        <w:t xml:space="preserve"> {welcher Umstand ist im vorliegenden Fall streitig oder unvollständig belegt?}. Es wird nach Eingang um Akteneinsicht nach § 100 VwGO gebeten. Diese Anregung beruht auf § 86 Abs. 1 VwGO; sie beansprucht keinen allgemeinen Zugang zu sämtlichen Datenbanken der Beklagten. [R03]</w:t>
      </w:r>
    </w:p>
    <w:p>
      <w:pPr>
        <w:pStyle w:val="Heading1"/>
      </w:pPr>
      <w:r>
        <w:t>B.2 Vorhandener Programmindex und Auswahlrahmen</w:t>
      </w:r>
    </w:p>
    <w:p>
      <w:r>
        <w:t>Zur Klärung der Reichweite des vorhandenen Quellenbestands wird angeregt, die Beklagte um folgende konkrete Auskunft und Vorlage zu ersuchen: Welche vorhandenen Sende- oder Angebotsverzeichnisse enthalten die ausgestrahlten beziehungsweise veröffentlichten Angebote {bezeichnete Programme und Medien} im Zeitraum {von/bis}? Erbeten wird die Vorlage des bereits vorhandenen Verzeichnisses {genaue Bezeichnung oder katalogischer Hinweis}, beschränkt auf Angebotskennung, Titel, Datum, gegebenenfalls Uhrzeit, Dauer, Medium und vorhandene Bestandsreferenz.</w:t>
      </w:r>
    </w:p>
    <w:p>
      <w:r/>
      <w:r>
        <w:rPr>
          <w:b/>
        </w:rPr>
        <w:t>Anknüpfungstatsache:</w:t>
      </w:r>
      <w:r>
        <w:t xml:space="preserve"> Aus {Bestandsauskunft/Katalog/Schreiben, Anlage und Seite} ergibt sich, dass ein solches Verzeichnis vorhanden ist beziehungsweise dass seine Existenz konkret in Betracht kommt. </w:t>
      </w:r>
      <w:r>
        <w:rPr>
          <w:b/>
        </w:rPr>
        <w:t>Erkenntniszweck:</w:t>
      </w:r>
      <w:r>
        <w:t xml:space="preserve"> Der Index wird zur Prüfung der in A06 bezeichneten zeitlichen und medialen Abdeckung sowie zur nachvollziehbaren Stichprobenauswahl benötigt. </w:t>
      </w:r>
      <w:r>
        <w:rPr>
          <w:b/>
        </w:rPr>
        <w:t>Begrenzung:</w:t>
      </w:r>
      <w:r>
        <w:t xml:space="preserve"> Es wird weder die Neuprogrammierung einer Rechercheanwendung noch die erstmalige Erstellung eines nach inhaltlichen Wertungen sortierten Gesamtregisters verlangt.</w:t>
      </w:r>
    </w:p>
    <w:p>
      <w:r>
        <w:t>Soweit das Verzeichnis ganz oder teilweise nicht existiert oder nicht bei der Beklagten liegt, wird um eine konkrete Bestands- und Zuständigkeitsangabe gebeten. Die Klägerseite stellt damit keine unbelegte positive Behauptung auf, jede Anstalt verfüge über denselben Datenbestand. Über die weitere Verwendung der Auskunft als Grundlage zusätzlicher Beweisanträge kann erst nach dieser Klärung entschieden werden. [R03, § 86; R13]</w:t>
      </w:r>
    </w:p>
    <w:p>
      <w:pPr>
        <w:pStyle w:val="Heading1"/>
      </w:pPr>
      <w:r>
        <w:t>B.3 Beiziehung abgegrenzter ausgestrahlter Inhalte</w:t>
      </w:r>
    </w:p>
    <w:p>
      <w:r>
        <w:t>Es wird angeregt, die bei {Datenhalter} vorhandenen ausgestrahlten beziehungsweise veröffentlichten Fassungen der in Anlage {Kennung} einzeln bezeichneten Inhalte beizuziehen oder einen geeigneten, rechtlich zulässigen Zugang zur fachlichen Auswertung zu ermöglichen. Die Liste bezeichnet mindestens Programm, Titel, Datum, Zeit beziehungsweise URL/Bestandskennung und die konkrete Erkenntnislücke. Bereits vollständig beigefügte Inhalte werden nicht nochmals verlangt.</w:t>
      </w:r>
    </w:p>
    <w:p>
      <w:r/>
      <w:r>
        <w:rPr>
          <w:b/>
        </w:rPr>
        <w:t>Beweisthema beziehungsweise Aufklärungsfrage:</w:t>
      </w:r>
      <w:r>
        <w:t xml:space="preserve"> {konkreter Inhalt, beispielsweise ob eine bezeichnete fachliche Gegenposition im angegebenen Beitrag tatsächlich erläutert oder lediglich etikettierend erwähnt wurde}. </w:t>
      </w:r>
      <w:r>
        <w:rPr>
          <w:b/>
        </w:rPr>
        <w:t>Vorhandener Tatsachenkern:</w:t>
      </w:r>
      <w:r>
        <w:t xml:space="preserve"> {bisheriges Transkript, Sendungsausschnitt, belegter Katalogeintrag}. </w:t>
      </w:r>
      <w:r>
        <w:rPr>
          <w:b/>
        </w:rPr>
        <w:t>Relevanz für das Gesamtvorbringen:</w:t>
      </w:r>
      <w:r>
        <w:t xml:space="preserve"> {Warum dieser Inhalt Teil einer nachvollziehbar ausgewählten Untersuchung und nicht nur ein beliebiger Einzelfall ist}. Die Existenz eines Einzelinhalts wird nicht mit dem Nachweis des Gesamtprogrammdefizits gleichgesetzt.</w:t>
      </w:r>
    </w:p>
    <w:p>
      <w:r>
        <w:t>Hilfsweise wird eine Einsicht in die vorhandene Fassung, ein nachvollziehbares vorhandenes Transkript oder ein beschränkter Zugang für eine vom Gericht beauftragte sachverständige Person angeregt, sofern dies denselben Erkenntniszweck hinreichend erfüllt. Eine ungesicherte Zusammenfassung des Datenhalters ersetzt nicht ohne Weiteres den Originalinhalt; ihre Eignung hängt von der konkreten Beweisfrage ab. [R03, §§ 86, 98, 99]</w:t>
      </w:r>
    </w:p>
    <w:p>
      <w:pPr>
        <w:pStyle w:val="Heading1"/>
      </w:pPr>
      <w:r>
        <w:t>B.4 Tatsachen zur Bearbeitung bestimmter Programmbeschwerden</w:t>
      </w:r>
    </w:p>
    <w:p>
      <w:r>
        <w:t>Zur Aufklärung der in A06 bezeichneten Beschwerdevorgänge {Kennungen} wird angeregt, die jeweils vorhandenen Eingangsbestätigungen, Sachantworten, Gremienentscheidungen und dokumentierten Korrekturhinweise beizuziehen. Erfasst sind ausschließlich die konkret bezeichneten Vorgänge zu {Sendung, Datum und Beschwerdegegenstand}. Personenbezogene Daten anderer Beschwerdeführer können geschwärzt werden, soweit sie für die Fragestellung nicht benötigt werden.</w:t>
      </w:r>
    </w:p>
    <w:p>
      <w:r/>
      <w:r>
        <w:rPr>
          <w:b/>
        </w:rPr>
        <w:t>Tatsachenvortrag:</w:t>
      </w:r>
      <w:r>
        <w:t xml:space="preserve"> Der Eingang der Beschwerde ist durch {Beleg} nachgewiesen. Bis zum Stichtag {Datum} liegt der Klägerseite {keine Sachentscheidung / nur die beigefügte Antwort / die bezeichnete Gremienentscheidung} vor. Es wird nicht allein aus dem eigenen Kenntnisstand behauptet, intern sei keinerlei Bearbeitung erfolgt. </w:t>
      </w:r>
      <w:r>
        <w:rPr>
          <w:b/>
        </w:rPr>
        <w:t>Entscheidungserheblichkeit:</w:t>
      </w:r>
      <w:r>
        <w:t xml:space="preserve"> Soweit die Beklagte die konkrete Wirksamkeit dieses Kontrollwegs zur Entkräftung des klägerischen Vorbringens anführt, sind die Tatsachen der Prüfung und des Ergebnisses nachvollziehbar zu machen. [U02; R03, § 86]</w:t>
      </w:r>
    </w:p>
    <w:p>
      <w:pPr>
        <w:pStyle w:val="Heading1"/>
      </w:pPr>
      <w:r>
        <w:t>B.5 Förmlicher Tatsachenbeweisantrag zu einem verifizierten Datensatz</w:t>
      </w:r>
    </w:p>
    <w:p>
      <w:r/>
      <w:r>
        <w:rPr>
          <w:b/>
        </w:rPr>
        <w:t>Nur bei wirklich vorhandener, fachlich beschriebener Auswertung und passendem Tatsachenvortrag verwenden:</w:t>
      </w:r>
      <w:r>
        <w:t xml:space="preserve"> Zum Beweis der Tatsache, dass in dem durch {genaue Auswahlregel} festgelegten Bestand von {Anzahl} Beiträgen aus {Programme/Medien} im Zeitraum {von/bis} das Merkmal {inhaltlich beobachtbares, nicht lediglich rechtlich wertendes Merkmal} in {nach Quelle belegter Häufigkeit/Verteilung} auftritt, wird die Einholung eines Sachverständigengutachtens beantragt.</w:t>
      </w:r>
    </w:p>
    <w:p>
      <w:r>
        <w:t>Anknüpfungstatsachen sind {Originalbestand, Kodierplan, Pilotbefund, vorliegende fachliche Erklärung}. Der Sachverständige soll Auswahl, Kodierung, Zuverlässigkeit und Reichweite des behaupteten Musters sowie mögliche Alternativerklärungen untersuchen. Er soll insbesondere darlegen, welche Verallgemeinerung über die beobachteten Beiträge hinaus methodisch zulässig ist und welche nicht.</w:t>
      </w:r>
    </w:p>
    <w:p>
      <w:r/>
      <w:r>
        <w:rPr>
          <w:b/>
        </w:rPr>
        <w:t>Entscheidungserheblichkeit:</w:t>
      </w:r>
      <w:r>
        <w:t xml:space="preserve"> Die Tatsache ist Teil der in A03 bezeichneten, zeitlich und medienbezogen eingeordneten Evidenzrüge. Der Antrag verlangt nicht vom Sachverständigen die rechtliche Entscheidung, ob die Beitragspflicht verfassungswidrig ist. Die Klägerseite behauptet auch nicht, dieser Datensatz allein erfasse sämtliche öffentlich-rechtlichen Angebote, soweit dies tatsächlich nicht zutrifft. [R01, Rn. 40, 48; R02, S. 30]</w:t>
      </w:r>
    </w:p>
    <w:p>
      <w:pPr>
        <w:pStyle w:val="Heading1"/>
      </w:pPr>
      <w:r>
        <w:t>B.6 Fachliche Vorstrukturierung einer weitergehenden Erhebung</w:t>
      </w:r>
    </w:p>
    <w:p>
      <w:r>
        <w:t>Wenn das Gericht den in A06 belegten Tatsachenkern als hinreichenden Anlass weiterer Aufklärung ansieht, wird zunächst ein begrenzter sachverständiger Auftrag zur Untersuchungsplanung angeregt. Die fachliche Aufgabe lautet: Welche wissenschaftlich geeignete Erhebung erlaubt auf Basis des vorhandenen Bestands {Beschreibung} und der konkret zugänglich zu machenden weiteren Bestände eine Beurteilung von Regelmäßigkeit, zeitlicher Dauer, Angebotsbreite und möglichem Ausgleich der behaupteten Muster?</w:t>
      </w:r>
    </w:p>
    <w:p>
      <w:r>
        <w:t>Der Auftrag soll den Auswahlrahmen, erforderliche Medien- und Zeitschichten, Kodierregeln, Validierungsbedarf, Datenlücken, denkbare Fehlerquellen und den voraussichtlichen Aufwand benennen. Er soll keine Vollerhebung als Selbstzweck vorgeben. Ebenso soll er nicht den Rechtsmaßstab des groben Missverhältnisses durch eine selbstgewählte numerische Schwelle ersetzen. Die Übertragung auf einen anschließenden Hauptauftrag wird nach Vorliegen dieser fachlichen Grundlage gesondert erörtert. [G01, G.13-G.17]</w:t>
      </w:r>
    </w:p>
    <w:p>
      <w:r>
        <w:t>Diese Anregung ist kein Ersatz für die eigene Benennung konkreter Anknüpfungstatsachen. Fehlen solche Tatsachen, entsteht aus einer technisch möglichen Untersuchung allein kein Anspruch auf ein gerichtliches Großgutachten. Die Kostenfolgen richten sich nach dem Gesetz; eine private Bezeichnung als kostenfreie Anregung schließt Auslagen nicht aus. [R03; R04]</w:t>
      </w:r>
    </w:p>
    <w:p>
      <w:pPr>
        <w:pStyle w:val="Heading1"/>
      </w:pPr>
      <w:r>
        <w:t>B.7 Sachverständiger Zeuge: nur eigene bestätigte Wahrnehmung</w:t>
      </w:r>
    </w:p>
    <w:p>
      <w:r>
        <w:t>Zum Beweis der Tatsache {bestimmte Tatsache zu Erhebung, Bestand, Methodik oder einem konkret dokumentierten Befund} wird {Name, vollständige ladungsfähige Anschrift, Funktion} als sachverständiger Zeuge benannt. Die Person hat diese Tatsache aufgrund {eigene Tätigkeit, Zeitpunkt, konkretes Projekt} wahrgenommen. Ihr Bezug zum Datensatz ergibt sich aus der Erklärung vom {Datum}, Anlage {Kennung}.</w:t>
      </w:r>
    </w:p>
    <w:p>
      <w:r>
        <w:t>Nicht Gegenstand der Zeugenaussage ist eine erst im gerichtlichen Auftrag zu erstellende Gesamtauswertung oder die rechtliche Frage der Verfassungswidrigkeit des Rundfunkbeitrags. Insbesondere wird keiner Person ohne tatsächliche Bestätigung zugeschrieben, sie verfüge über eine vollständige Zwei-Jahres-Analyse aller Medien oder werde die klägerische Schlussfolgerung sicher bestätigen. Vor der Benennung sind die Unterlagen mit P09 zu klären. [U12; R03, § 98]</w:t>
      </w:r>
    </w:p>
    <w:p>
      <w:pPr>
        <w:pStyle w:val="Heading1"/>
      </w:pPr>
      <w:r>
        <w:t>B.8 Zugangsverweigerung als eigene, eng begrenzte Tatsache</w:t>
      </w:r>
    </w:p>
    <w:p>
      <w:r>
        <w:t>Zum Beweis von Inhalt und Umfang der Antwort auf das Ersuchen vom {Datum} wird die Urkunde {vollständiges Schreiben mit Anlagen, Kennung} vorgelegt. Der genaue Tatsachenvortrag lautet: {welcher Datenzugang wurde aus welchem angegebenen Grund abgelehnt, eingeschränkt oder angeboten?}. Der Antrag beweist damit zunächst den Inhalt dieser Kommunikation. Er beweist nicht von selbst, dass der Zugang rechtswidrig verweigert wurde oder dass das Programm unausgewogen war.</w:t>
      </w:r>
    </w:p>
    <w:p>
      <w:r>
        <w:t>Soweit die praktische Nutzbarkeit eines angebotenen Zugangs streitig ist, werden folgende tatsächliche Umstände behauptet: {z.B. Umfang der angebotenen Vor-Ort-Zeit, Exportverbot, vorhandene Bestandsgröße, dokumentierter Aufwand; genaue Belege}. Eine sachverständige Einschätzung kann gegebenenfalls den Aufwand und die methodische Tragfähigkeit beurteilen. Ob daraus ein bestimmter rechtlicher Mitwirkungsanspruch folgt, entscheidet das Gericht. [G01, G.16-G.18]</w:t>
      </w:r>
    </w:p>
    <w:p>
      <w:pPr>
        <w:pStyle w:val="Heading1"/>
      </w:pPr>
      <w:r>
        <w:t>B.9 Umgang mit Einwänden des Gerichts</w:t>
      </w:r>
    </w:p>
    <w:p>
      <w:r/>
      <w:r>
        <w:rPr>
          <w:b/>
        </w:rPr>
        <w:t>Einwand: nur Einzelthemen.</w:t>
      </w:r>
      <w:r>
        <w:t xml:space="preserve"> Zu erwidern ist nicht, viele Beispiele seien automatisch das Gesamtprogramm. Vielmehr ist zu bezeichnen, welche weitergehende Auswahl bereits besteht, welche Schichten fehlen und welche begrenzte Ergänzung die Verallgemeinerungsfrage klären kann. Fehlt ein solcher Plan, ist die Lücke tatsächlich zu bearbeiten.</w:t>
      </w:r>
    </w:p>
    <w:p>
      <w:r/>
      <w:r>
        <w:rPr>
          <w:b/>
        </w:rPr>
        <w:t>Einwand: öffentlich ausgestrahlt.</w:t>
      </w:r>
      <w:r>
        <w:t xml:space="preserve"> Zu unterscheiden sind die grundsätzliche Publizität eines Inhalts, seine heutige Verfügbarkeit, ein vollständiger Auswahlrahmen und die Nutzungsbedingungen. Konkret darzustellen sind die eigenen Recherchen und die tatsächlich fehlenden Bestände. Ein pauschaler Monopolvorwurf genügt nicht.</w:t>
      </w:r>
    </w:p>
    <w:p>
      <w:r/>
      <w:r>
        <w:rPr>
          <w:b/>
        </w:rPr>
        <w:t>Einwand: Ausforschung.</w:t>
      </w:r>
      <w:r>
        <w:t xml:space="preserve"> Anzugeben sind die bereits vorhandenen Anknüpfungstatsachen, die bestimmte Beweisbehauptung und das erwartete fachliche Erkenntnismittel. Ein erst noch zu findender beliebiger Missstand ist kein hinreichend bestimmtes Beweisthema.</w:t>
      </w:r>
    </w:p>
    <w:p>
      <w:r/>
      <w:r>
        <w:rPr>
          <w:b/>
        </w:rPr>
        <w:t>Einwand: rechtliche Frage.</w:t>
      </w:r>
      <w:r>
        <w:t xml:space="preserve"> Die Beweisfrage wird auf beobachtbare Inhalte, Auswahl, Auftretenshäufigkeit, Kodierzuverlässigkeit oder Zugangsbedingungen beschränkt. Der Sachverständige entscheidet nicht über Art. 3 GG oder die Gültigkeit des RBStV.</w:t>
      </w:r>
    </w:p>
    <w:p>
      <w:r/>
      <w:r>
        <w:rPr>
          <w:b/>
        </w:rPr>
        <w:t>Einwand: unverhältnismäßiger Aufwand.</w:t>
      </w:r>
      <w:r>
        <w:t xml:space="preserve"> Ein engerer Datenbestand, vorhandene statt neu zu erstellende Unterlagen, Einsicht und fachlich begründete Stichproben sind zu prüfen. Eine realistische Aufwandsangabe ist hilfreicher als die pauschale Behauptung, KI erledige alles fast kostenlos.</w:t>
      </w:r>
    </w:p>
    <w:p>
      <w:pPr>
        <w:pStyle w:val="Heading1"/>
      </w:pPr>
      <w:r>
        <w:t>B.10 Mündliche Verhandlung und Dokumentation</w:t>
      </w:r>
    </w:p>
    <w:p>
      <w:r>
        <w:t>Vor dem Termin ist zu entscheiden, welche der vorstehenden Anträge wirklich als förmliche Beweisanträge gestellt werden sollen. Der jeweilige Text muss ohne unausgefüllte Platzhalter vorliegen. In der Verhandlung ist die Stellung des Antrags und, bei Ablehnung, die gerichtliche Begründung nach § 86 Abs. 2 VwGO zu beachten. Es wird um Protokollierung des gestellten Antrags und der Entscheidung gebeten. Ein bloßer Hinweis auf ein umfangreiches Anlagenkonvolut ersetzt keinen bestimmten Antrag. [R03]</w:t>
      </w:r>
    </w:p>
    <w:p>
      <w:r>
        <w:t>Für eine spätere rechtliche Prüfung werden protokolliert: Antrag, Beweistatsache, Beweismittel, Entscheidungserheblichkeit nach dem Rechtsstandpunkt des Gerichts, konkrete Ablehnungsbegründung und mögliche Reaktion. Die erforderlichen Rechtsmittel, Fristen und Vertretungsanforderungen sind gesondert zu prüfen. Eine Gehörsrüge ist insbesondere kein allgemeiner Ersatz für ein versäumtes Rechtsmittel und keine zweite Sachinstanz. [R03, insbesondere §§ 67, 124a, 152a]</w:t>
      </w:r>
    </w:p>
    <w:p>
      <w:pPr>
        <w:pStyle w:val="Heading1"/>
      </w:pPr>
      <w:r>
        <w:t>Ergänzung Version 3: vier getrennte Beweisthemen</w:t>
      </w:r>
    </w:p>
    <w:p>
      <w:r>
        <w:t>1. Veröffentlichte Inhalte: Zum Beweis der Tatsache, dass in {Liste der konkret bezeichneten Sendungen} innerhalb {Zeitfenster} die in {Anlage/Zeilen} bezeichneten Äußerungen beziehungsweise Einbindungen vorkamen, wird die Inaugenscheinnahme der gesicherten Originalausschnitte {Dateien, Prüfsummen, Zeitmarken} angeboten. Die Beweistatsache ist nicht bereits die Rechtswidrigkeit des Rundfunkbeitrags. Die weitergehende Bedeutung ist in A03/A10 dargelegt.</w:t>
      </w:r>
    </w:p>
    <w:p>
      <w:r>
        <w:t>2. Fachliche Auswertung: Zum Beweis der Aussage, dass der genau bezeichnete und offengelegte Korpus {Kennung} bei Anwendung der Methode {Version} den in {Tabelle} behaupteten empirischen Befund mit den dort ausgewiesenen Unsicherheiten trägt und der Schluss auf {klar begrenzte Zielpopulation} fachlich gerechtfertigt ist, wird Sachverständigenbeweis angeboten. Unzulässige oder ungeprüfte Werte nicht einsetzen. Eine Rechtsfrage oder das bloße Ziel, mögliche Defizite erst zu finden, ist kein Ersatz für die Tatsachenbehauptung. [R03, §§ 86, 98]</w:t>
      </w:r>
    </w:p>
    <w:p>
      <w:r>
        <w:t>3. Zugang und Bestand: Die konkrete Anfrage {Datum} betraf {Dateiliste/Bestand}. Die vorgelegte Antwort {Fundstelle} bestätigt {Existenz/Zugangsbedingung/Ablehnung}. Zur Klärung dieser abgegrenzten Bestands- oder Zugangstatsache wird die Vorlage {bestimmtes Dokument} beziehungsweise die Einholung einer konkreten Auskunft angeregt. Bei bestrittenem Bestand ist anzugeben, worauf die Existenzannahme beruht; nicht automatisch eine große Datenbank als vorhanden behaupten. [R03, §§ 86, 87, 99]</w:t>
      </w:r>
    </w:p>
    <w:p>
      <w:r>
        <w:t>4. Eigene Wahrnehmung: Eine Auskunftsperson wird nur für ihre konkret bezeichneten eigenen Beobachtungen benannt. Für Joe Sperling oder andere Redaktionsmitglieder sind Datum, Rechercheprojekt, Entscheidung, eigene Beteiligung und zu erwartende Tatsachen vorab zu klären. Ein Interview ist ein Beleg für eine öffentlich abgegebene Darstellung, noch keine gerichtliche Bestätigung ihres Inhalts. Widerspruch der Anstalt und verfügbare Gegenbelege sind offenzulegen. [N10; P18]</w:t>
      </w:r>
    </w:p>
    <w:p>
      <w:pPr>
        <w:pStyle w:val="Heading1"/>
      </w:pPr>
      <w:r>
        <w:t>Kein Kostenautomatismus</w:t>
      </w:r>
    </w:p>
    <w:p>
      <w:r>
        <w:t>Zusätzliche Beweisanträge innerhalb desselben Begehrens erhöhen den Streitwert nicht nach ihrer Anzahl. Eine tatsächliche Beweisaufnahme kann jedoch Auslagen auslösen. Ein selbständig hinzutretender Herausgabe- oder Feststellungsanspruch kann ein zusätzliches Klageziel sein. Weder die Überschrift Beweisanregung noch die Formel kostenfrei ersetzt diese Unterscheidung. Vor einer Erweiterung K01 und A09 prüfen. [R04; N06-N09]</w:t>
      </w:r>
    </w:p>
    <w:p>
      <w:pPr>
        <w:pStyle w:val="Heading1"/>
      </w:pPr>
      <w:r>
        <w:t>Fundstellen dieses Moduls</w:t>
      </w:r>
    </w:p>
    <w:p>
      <w:r>
        <w:t>R-Codes bezeichnen geprüfte externe Primärquellen, U-Codes die bereitgestellten Ausgangsdokumente. Die ausführliche Quellen- und Begrenzungsdokumentation steht in Q01. Die jeweiligen Normfassungen und der weitere Verfahrensgang sind vor einer späteren Einreichung erneut zu kontrollieren.</w:t>
      </w:r>
    </w:p>
    <w:p>
      <w:r>
        <w:rPr>
          <w:sz w:val="18"/>
        </w:rPr>
        <w:t>R01 | BVerwG, Urteil vom 15.10.2025 - 6 C 5.24. Amtlicher Volltext; insbesondere Rn. 21-50. Kein allgemeiner Auskunftsanspruch; verfassungsrechtliche Evidenzkontrolle, Gesamtangebot, Zeitraum und Substantiierung.</w:t>
        <w:br/>
        <w:t>https://www.bverwg.de/151025U6C5.24.0</w:t>
      </w:r>
    </w:p>
    <w:p>
      <w:r>
        <w:rPr>
          <w:sz w:val="18"/>
        </w:rPr>
        <w:t>R02 | VGH Baden-Württemberg, Urteil aufgrund Verhandlung vom 14.04.2026 - 2 S 2529/25. Amtliche Entscheidungs-PDF, 43 Seiten. Insbesondere S. 14-28 zu materiellen Gegenargumenten sowie S. 30-32 zur Kritik an der Gutachtenhürde. Berufung zurückgewiesen, Revision nicht zugelassen; weiterer Verfahrensgang hier nicht verifiziert.</w:t>
        <w:br/>
        <w:t>https://verwaltungsgerichtshof-baden-wuerttemberg.justiz-bw.de/pb/site/pbs-bw-rebrush-jum/get/documents_E-1983769261/jum1/JuM/VGH/Presse/Entscheidungen/2s2529.25u.pdf</w:t>
      </w:r>
    </w:p>
    <w:p>
      <w:r>
        <w:rPr>
          <w:sz w:val="18"/>
        </w:rPr>
        <w:t>R03 | Verwaltungsgerichtsordnung. Amtlicher konsolidierter Gesetzestext; insbesondere §§ 42, 43, 52, 58, 60, 67, 74, 75, 81, 82, 84, 86, 88, 94, 98-101, 108, 113, 121, 123, 124a, 153, 154, 161, 166, 173, 188. Anwendung stets nach konkreter Prozesslage.</w:t>
        <w:br/>
        <w:t>https://www.gesetze-im-internet.de/vwgo/BJNR000170960.html</w:t>
      </w:r>
    </w:p>
    <w:p>
      <w:r>
        <w:rPr>
          <w:sz w:val="18"/>
        </w:rPr>
        <w:t>R04 | Gerichtskostengesetz. Amtlicher Gesetzestext, insbesondere §§ 39, 45, 52, 63 und Anlagen 1/2. Kein pauschaler 300-Euro-Streitwert für Rundfunk-Massenverfahren.</w:t>
        <w:br/>
        <w:t>https://www.gesetze-im-internet.de/gkg_2004/</w:t>
      </w:r>
    </w:p>
    <w:p>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sectPr w:rsidR="00FC693F" w:rsidRPr="0006063C" w:rsidSect="00034616">
      <w:headerReference w:type="default" r:id="rId9"/>
      <w:footerReference w:type="default" r:id="rId10"/>
      <w:pgSz w:w="11906" w:h="16838"/>
      <w:pgMar w:top="1020" w:right="1304" w:bottom="1020"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A04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A04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