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A03  |  Programmrüge und konkretisierte Sachaufklärung</w:t>
      </w:r>
    </w:p>
    <w:p>
      <w:pPr>
        <w:pStyle w:val="Title"/>
      </w:pPr>
      <w:r>
        <w:t>Begründung der Anfechtungsklage</w:t>
      </w:r>
    </w:p>
    <w:p>
      <w:pPr>
        <w:pStyle w:val="Subtitle"/>
      </w:pPr>
      <w:r>
        <w:t>{Klägerseite} gegen {Landesrundfunkanstalt} | Az. {Aktenzeichen}</w:t>
      </w:r>
    </w:p>
    <w:p>
      <w:pPr>
        <w:spacing w:after="200"/>
      </w:pPr>
      <w:r>
        <w:rPr>
          <w:i/>
        </w:rPr>
        <w:t>Langfassung Version 3. Die Grundabschnitte A.1-A.15 bleiben erhalten; A.16-A.25 arbeiten die neuen Untersuchungen und Verfahrensrückmeldungen aus. Konkrete Originalanlagen werden mit G03 eingeführt. Vor Einreichung die tatsächlich zutreffenden Passagen und Zeitfenster auswählen; kein automatischer Gesamtversand aller Module.</w:t>
      </w:r>
    </w:p>
    <w:p>
      <w:pPr>
        <w:pStyle w:val="Heading1"/>
      </w:pPr>
      <w:r>
        <w:t>A.1 Gegenstand und Konzentration der Klage</w:t>
      </w:r>
    </w:p>
    <w:p>
      <w:r>
        <w:t>Die Klägerseite wendet sich gegen die in A01 einzeln bezeichneten Festsetzungsentscheidungen. Der Schwerpunkt dieser Begründung liegt auf der Frage, ob die gesetzliche Beitragspflicht für den jeweils abgerechneten Zeitraum im Hinblick auf die tatsächliche Vorteilhaftigkeit des beitragsfinanzierten Gesamtprogrammangebots verfassungsrechtlich gerechtfertigt ist und welche Sachaufklärung hierzu im konkreten Verfahren geboten ist. Die Klage verlangt weder ein Programm nach persönlichem Geschmack noch eine gerichtliche redaktionelle Steuerung einzelner Sendungen.</w:t>
      </w:r>
    </w:p>
    <w:p>
      <w:r>
        <w:t>Die Klägerseite erkennt an, dass der Rundfunkbeitrag nicht im Sinne eines privatrechtlichen Vertrags nur für individuell genutzte oder gebilligte Inhalte geschuldet wird. Ebenso wenig wird die Rechtmäßigkeit einer einzelnen Programmentscheidung mit der verfassungsrechtlichen Rechtfertigung der gesamten Beitragspflicht gleichgesetzt. Gerügt wird vielmehr der anhand konkret bezeichneter Tatsachen zu untersuchende Verdacht einer strukturellen, evidenten und regelmäßigen Verfehlung des rechtlich vorausgesetzten Gesamtvorteils. Grundlage ist die vom Bundesverwaltungsgericht in 6 C 5.24 eröffnete Evidenzkontrolle. [R01, Rn. 34-48]</w:t>
      </w:r>
    </w:p>
    <w:p>
      <w:r>
        <w:t>Vollstreckungshandlungen, automatisierte Verwaltungsabläufe, datenschutzrechtliche Individualauskünfte und allgemeine medienpolitische Forderungen sind nicht Gegenstand dieses selbständigen Klagebegehrens. Soweit im konkreten Bescheid weitere individuelle Fehler vorliegen, werden diese ausschließlich im zusätzlichen Fallabschnitt A06 bezeichnet und belegt. Ihre Prüfung wird nicht durch die Programmrüge verdrängt.</w:t>
      </w:r>
    </w:p>
    <w:p>
      <w:pPr>
        <w:pStyle w:val="Heading1"/>
      </w:pPr>
      <w:r>
        <w:t>A.2 Individueller Verfahrensablauf und Zulässigkeit</w:t>
      </w:r>
    </w:p>
    <w:p>
      <w:r>
        <w:t>Die Beklagte hat mit Bescheid vom {Datum} für den Zeitraum {von/bis} Beiträge in Höhe von {Betrag} und Nebenforderungen von {Betrag, Art} festgesetzt. Der Bescheid ging der Klägerseite am {belegtes Datum} zu. Hiergegen wurde am {Datum} auf dem Weg {Versandart} Widerspruch erhoben, dessen Eingang durch {Beleg} nachgewiesen wird. Der Widerspruchsbescheid vom {Datum} wurde am {Datum} in der Form {Zustellungsart} bekanntgegeben. Die Klage ging am {Datum} ein beziehungsweise wird mit diesem Schriftsatz erhoben. Die vollständigen Bescheide, Rechtsbehelfsbelehrungen und Zugangsnachweise sind als K1 bis K3 beigefügt. {Bei landesrechtlich entbehrlichem Vorverfahren diesen Ablauf zutreffend ersetzen.}</w:t>
      </w:r>
    </w:p>
    <w:p>
      <w:r>
        <w:t>Die Anfechtungsklage richtet sich gegen die für den Bescheid verantwortliche Landesrundfunkanstalt und nicht gegen den rechtlich nicht selbständigen Beitragsservice als eigenständige juristische Person. Die Klägerseite ist Adressatin der belastenden Entscheidung und macht eine Verletzung eigener Rechte geltend. Die örtliche Zuständigkeit wird im konkreten Fall aus {genaue Variante des § 52 VwGO; Wohnsitz, Zuständigkeitsbereich und Besonderheiten} hergeleitet. Die tatsächlichen Angaben hierzu ergeben sich aus A06. [R03, §§ 42, 52, 78; R07]</w:t>
      </w:r>
    </w:p>
    <w:p>
      <w:r>
        <w:t>Die Klagefrist ist anhand der tatsächlichen Bekanntgabe und der einschlägigen Rechtsbehelfsbelehrung zu bestimmen. Die vorstehenden Angaben sind keine bloße Standardbehauptung fristgerechter Einlegung. {Bei einem Fristeinwand: Datum, Kenntnis, Zustellungsunterlagen und gegebenenfalls gesondert begründete Voraussetzungen eines Rechtsbehelfs gegen die Fristfolge darstellen.} Ein Auskunftsersuchen an die Beklagte verlängert die Klagefrist nicht. Eine begehrte Fristverlängerung für eine Stellungnahme gilt erst nach entsprechender Bewilligung, soweit die Frist verlängerbar ist. [R03, §§ 58, 60, 74]</w:t>
      </w:r>
    </w:p>
    <w:p>
      <w:r>
        <w:t>Die vorliegende neue Anfechtungsklage betrifft keinen bereits rechtskräftig zwischen denselben Beteiligten entschiedenen identischen Streitgegenstand. {Vorverfahren und etwaige rechtskräftige Entscheidungen vollständig offenlegen; bei Identität diese Vorlage nicht unverändert einsetzen.} Ein neuer rechtlicher Gesichtspunkt oder ein neues Privatgutachten beseitigt die Rechtskraft eines alten Bescheidprozesses nicht automatisch. Diese Fassung ist deshalb für zulässig angreifbare Bescheide oder, in angepasster Form, als Ergänzung eines noch anhängigen Verfahrens bestimmt. [R03, § 121]</w:t>
      </w:r>
    </w:p>
    <w:p>
      <w:pPr>
        <w:pStyle w:val="Heading1"/>
      </w:pPr>
      <w:r>
        <w:t>A.3 Zeitraum und konkrete Rechtsgrundlagen</w:t>
      </w:r>
    </w:p>
    <w:p>
      <w:r>
        <w:t>Der hier streitige Beitragszeitraum endet am {Datum}. Das für die Programmrüge herangezogene mindestens zweijährige Untersuchungsfenster reicht von {Datum} bis {Datum}. Die Zuordnung beruht auf dem Abrechnungszeitraum, nicht auf dem Ausstellungsdatum des Bescheids. Für die weiteren angefochtenen Bescheide ergeben sich folgende Fenster: {Zuordnung; bei nur einem Bescheid entfernen}. Daten außerhalb dieser Fenster werden ausdrücklich als Vergleichs-, Hintergrund- oder Zugangsdaten bezeichnet, nicht ungekennzeichnet als Programmbeweis für die streitige Periode. [R01, Rn. 41]</w:t>
      </w:r>
    </w:p>
    <w:p>
      <w:r>
        <w:t>Die gesetzliche Beitragspflicht ergibt sich aus der im maßgeblichen Land geltenden Fassung des § 2 Abs. 1 RBStV. Der Programmauftrag ist unter Berücksichtigung der einschlägigen damaligen rundfunkrechtlichen Regelungen, insbesondere des jeweiligen § 26 MStV beziehungsweise für frühere Zeiträume des Rundfunkstaatsvertrags, zu beschreiben. Die Klägerseite stützt sich nicht auf eine zeitlich unzutreffende Gleichsetzung von § 11 RStV und § 11 MStV. Die konkreten Fassungen und Fundstellen sind im Rechtsgrundlagenblatt A06 dokumentiert. [R07; R08]</w:t>
      </w:r>
    </w:p>
    <w:p>
      <w:r>
        <w:t>Die Entscheidung des Bundesverfassungsgerichts vom 18. Juli 2018 und die daran anknüpfenden zeitlichen Grenzen des Bundesverwaltungsgerichts werden beachtet. Ein historischer Vergleich mit dem damaligen Angebot hat einen anderen Zweck als die Rüge für einen aktuellen Beitragszeitraum. Die Klägerseite verlangt nicht, eine alte Programmperiode ohne Rücksicht auf diese Grenzen erneut verfassungsgerichtlich zu beurteilen. [R01, Rn. 41, 46]</w:t>
      </w:r>
    </w:p>
    <w:p>
      <w:pPr>
        <w:pStyle w:val="Heading1"/>
      </w:pPr>
      <w:r>
        <w:t>A.4 Verfassungsrechtlicher Prüfungsmaßstab</w:t>
      </w:r>
    </w:p>
    <w:p>
      <w:r>
        <w:t>Das Bundesverwaltungsgericht hat den Zusammenhang zwischen Finanzierung durch eine Vorzugslast und Vorteilhaftigkeit des öffentlich-rechtlichen Programmangebots auf verfassungsrechtlicher Ebene verortet. Entscheidend ist nicht die Zustimmung der Klägerseite zu bestimmten Inhalten, sondern das Vorliegen eines den gesetzlichen Abgabenzweck noch tragenden Gesamtangebots. Der gesetzgeberische Gestaltungsspielraum und die Programmautonomie setzen der gerichtlichen Kontrolle deutliche Grenzen, schließen eine Evidenzkontrolle aber nicht aus. [R01, Rn. 34-39]</w:t>
      </w:r>
    </w:p>
    <w:p>
      <w:r>
        <w:t>Die Klägerseite legt den Gesamtangebotsmaßstab zugrunde. Fernsehen, Hörfunk und Telemedien sowie alle vom Beitrag profitierenden öffentlich-rechtlichen Veranstalter sind in den Blick zu nehmen. Eine grobe Verfehlung kann nicht mit der Prägung eines einzelnen Journalisten, einer einzelnen Sendung oder dem Missfallen an einzelnen Themen bewiesen werden. Zugleich ist die mögliche Kompensation innerhalb des öffentlich-rechtlichen Systems zu untersuchen. Ein Vergleich ausschließlich mit der politischen Auffassung der Klägerseite wäre ungeeignet. [R01, Rn. 40, 43, 44]</w:t>
      </w:r>
    </w:p>
    <w:p>
      <w:r>
        <w:t>Die rechtliche Zielvorstellung wird nicht in starre Kennzahlen übersetzt. Aus Rn. 36 der Entscheidung ergibt sich gerade, dass die positive Auftragserfüllung nicht mit letzter Gewissheit empirisch oder anhand betriebswirtschaftlicher Kennzahlen bestimmt werden kann. Die fehlende Existenz eines internen Vielfalt-Scores beweist deshalb keine Pflichtverletzung. Untersuchbar bleibt, ob auf der Grundlage geeigneter Indikatoren ein evidentes und regelmäßiges Unterschreiten des verfassungsrechtlichen Mindestniveaus erkennbar wird. Die indikatorengestützte Tatsachenfeststellung und die rechtliche Schwellenbewertung werden getrennt. [R01, Rn. 36, 39, 48]</w:t>
      </w:r>
    </w:p>
    <w:p>
      <w:pPr>
        <w:pStyle w:val="Heading1"/>
      </w:pPr>
      <w:r>
        <w:t>A.5 Präzisierung gegenüber der bisherigen Standardbegründung</w:t>
      </w:r>
    </w:p>
    <w:p>
      <w:r>
        <w:t>Soweit sich die Klägerseite zuvor auf Mustertexte bezogen hat, wird die Argumentation im vorliegenden Verfahren wie folgt präzisiert: Aus dem Urteil 6 C 5.24 wird kein unmittelbar ausgesprochener, umfassender Auskunftsanspruch auf alle Programmdaten abgeleitet. Es wird auch nicht behauptet, Rn. 48 und 50 dieses Urteils hätten eine automatische Beweislastumkehr angeordnet. Die geltend gemachten Informationsasymmetrien sind vielmehr bei der konkreten Substantiierungs- und Aufklärungsfrage zu würdigen. [R01]</w:t>
      </w:r>
    </w:p>
    <w:p>
      <w:r>
        <w:t>Die Beklagte muss nicht deshalb als nicht hoheitlich handlungsfähig behandelt werden, weil sie sich einer gesetzlich vorgesehenen gemeinsamen nicht rechtsfähigen Stelle bedient. Das Urteil 6 C 5.24 wird nicht als Entscheidung über Beamtenvorbehalt, Unterschriftserfordernisse oder die Rechtmäßigkeit jeder automatisierten Bescheiderstellung angeführt. Solche Fragen sind nur bei konkretem fallbezogenem Sachverhalt in einem gesonderten Modul zu prüfen. Sie tragen nicht die hier vorgelegte Programmrüge. [R07, § 10 Abs. 7, § 10a; R01]</w:t>
      </w:r>
    </w:p>
    <w:p>
      <w:r>
        <w:t>Ein unbeantwortetes privates Auskunftsersuchen macht den vorliegenden Prozess nicht automatisch entscheidungsunreif. Die besondere Bescheidungspflicht für Beweisanträge nach § 86 Abs. 2 VwGO wird nicht allein durch eine entsprechende Überschrift auf einem vorab versandten Schriftsatz ausgelöst. Ebenso wenig wird beantragt, den materiellen Vortrag allein wegen des Schweigens der Beklagten nach § 138 Abs. 3 ZPO als zugestanden zu behandeln. Die Klägerseite verlangt eine tatsächlich begründete Prüfung der geeigneten Erkenntnismittel. [R03, §§ 86, 108]</w:t>
      </w:r>
    </w:p>
    <w:p>
      <w:r>
        <w:t>Diese Klarstellungen betreffen die Begründung und die Einordnung verfahrensbezogener Begehren. Sie erklären nicht ungeprüft die Rücknahme bereits anhängiger eigenständiger Klageanträge. Sollte das Gericht frühere Formulierungen als solche Anträge auslegen, wird um konkreten Hinweis nach § 86 Abs. 3 VwGO und Auslegung nach § 88 VwGO gebeten. Eine erforderliche Bereinigung des Streitgegenstands ist dann unter Beachtung ihrer Kostenfolgen gesondert zu erklären. [R03]</w:t>
      </w:r>
    </w:p>
    <w:p>
      <w:pPr>
        <w:pStyle w:val="Heading1"/>
      </w:pPr>
      <w:r>
        <w:t>A.6 Vorhandene Tatsachen und Reichweite der Gutachten</w:t>
      </w:r>
    </w:p>
    <w:p>
      <w:r>
        <w:t>Die beigefügte Stellungnahme G01 ordnet das V-Gutachten, die Untersuchung von Rundfunkalarm, das Kurzgutachten und die wissenschaftliche Grundlagenuntersuchung gemeinsam ein. Die Dokumente liefern nicht vier voneinander unabhängige empirische Beweise über dasselbe Gesamtprogramm. Ihr Schwerpunkt liegt in Methodik, Aufklärung und der Dokumentation eines bestimmten Beschwerdewegs. Die Klägerseite legt sie deshalb als qualifizierten Parteivortrag und zur Begründung konkreter Aufklärungsbegehren vor, nicht als Ersatz einer gerichtlichen Sachverständigenbestellung. [G01, G.1, G.8-G.10]</w:t>
      </w:r>
    </w:p>
    <w:p>
      <w:r>
        <w:t>Das Programmbeschwerdegutachten berichtet über 4.086 Ursprungsvorgänge im Zeitraum 13. Juni 2024 bis 19. Juni 2026 sowie über Teilungen und Gremieninformationen. Diese Größen werden nicht miteinander addiert und nicht als entsprechende Zahl unabhängiger Programmverstöße bezeichnet. Der Bericht erklärt selbst, die Begründetheit jeder Beschwerde und die Verfassungswidrigkeit des Gesamtangebots nicht abschließend nachzuweisen. Die Originaldatei und eine systematische Antwortanalyse sind {tatsächlich beigefügt unter ... / bislang nicht beigefügt}. Die Angabe ist nach dem realen Anlagenbestand auszuwählen. [U02; G01, G.9]</w:t>
      </w:r>
    </w:p>
    <w:p>
      <w:r>
        <w:t>Die Stellungnahme von Prof. Dr. Werner Müller untersucht ein historisch begrenztes Nachrichtenformat und einen Schwerpunkt der Corona-Berichterstattung. Soweit sie für das vorliegende Verfahren verwendet wird, geschieht dies als {zeitlich einschlägige Teiluntersuchung / historische methodische Vorarbeit; zutreffend auswählen}. Sie wird nicht als Gesamtuntersuchung aller beitragsfinanzierten Angebote ausgegeben. Die in G01, G.10 bezeichnete Zahlenabweichung und die Grenzen ihrer methodischen Verallgemeinerung sind zu berücksichtigen. Nicht verifizierte medizinische Schlussfolgerungen werden durch die Vorlage nicht pauschal als Tatsachenvortrag übernommen. [U08; G01]</w:t>
      </w:r>
    </w:p>
    <w:p>
      <w:r>
        <w:t>Der über die allgemeine Methoden- und Rechtsdiskussion hinausgehende Tatsachenkern dieses konkreten Falls besteht in folgenden Belegen: {mindestens die tatsächlich vorhandenen Sendungsbelege/Studien, jeweiliger Zeitraum, Auswahlregel, behauptetes Muster, Grenzen und Anlage nennen}. Diese Angaben werden in A06 nachgewiesen. Die bloße Angabe, weitere Belege könnten irgendwann durch ein Gutachten gewonnen werden, ersetzt diesen Tatsachenkern nicht.</w:t>
      </w:r>
    </w:p>
    <w:p>
      <w:pPr>
        <w:pStyle w:val="Heading1"/>
      </w:pPr>
      <w:r>
        <w:t>A.7 Die individualisierte Programmrüge</w:t>
      </w:r>
    </w:p>
    <w:p>
      <w:r>
        <w:t>Die Klägerseite beanstandet für das festgelegte Zeitfenster folgenden konkret beschriebenen Mechanismus: {zum Beispiel wiederkehrende inhaltliche Auslassung konkret benannter relevanter Positionen; nicht nur Schlagworte wie Propaganda oder Einseitigkeit}. Die Behauptung bezieht sich auf {abgegrenzte Angebote und Zeiträume}. Ihr tatsächlicher Ausgangspunkt ist {genaue Fundstelle, Originalinhalt, Datum, nachvollziehbare Auswertung}. Die Reichweite dieses Ausgangsbefunds wird nicht über den vorhandenen Bestand hinaus als bereits bewiesen ausgegeben.</w:t>
      </w:r>
    </w:p>
    <w:p>
      <w:r>
        <w:t>Die in den bisherigen Materialien benannten Themenkomplexe werden als mögliche Untersuchungsmodule behandelt. Die Tatsachenmatrix weist für jeden verwendeten Komplex aus, welche Beobachtung behauptet wird und durch welchen Beleg sie getragen ist. Corona, Ukraine, UNO/WHO, Kinderangebote, Politiknähe, Talkshows, Nord Stream, Satire und Mitarbeitererklärungen werden dabei nicht als sich automatisch addierende Beweise eines einheitlichen Systemversagens behandelt. Die zu untersuchende Verbindung liegt gegebenenfalls in einem wiederkehrenden Mechanismus, nicht in der bloßen Zahl kontroverser Themen. [U06; A06]</w:t>
      </w:r>
    </w:p>
    <w:p>
      <w:r>
        <w:t>Zur möglichen Verallgemeinerung trägt die Klägerseite vor: {welche Medien-, Anbieter-, Genre- und Zeitschichten tatsächlich untersucht wurden; welche nicht}. Die vorhandenen Gegenbeispiele beziehungsweise Ausgleichsangebote sind {Fundstellen}. Die noch offene Untersuchung betrifft {konkret fehlende Schichten und sachlicher Zusammenhang}. Eine Erhebung ausschließlich beanstandeter Beiträge wird ausdrücklich nicht als repräsentative Stichprobe ausgegeben. [R01, Rn. 40, 48; G01, G.11-G.15]</w:t>
      </w:r>
    </w:p>
    <w:p>
      <w:r>
        <w:t>Die Klägerseite verlangt keine gleich hohe Bewertung beliebiger Behauptungen. Soweit ein fachlicher Standpunkt als unzureichend berücksichtigt bezeichnet wird, sind seine damalige Verfügbarkeit, fachliche Relevanz und tatsächliche Behandlung zu benennen. Eine erst Jahre später veröffentlichte Studie wird nicht als Information gewertet, die einer früheren Redaktion bereits vorlag. Die rechtliche und wissenschaftliche Prüfung muss auch Befunde einschließen, die gegen die klägerische Ausgangshypothese sprechen.</w:t>
      </w:r>
    </w:p>
    <w:p>
      <w:pPr>
        <w:pStyle w:val="Heading1"/>
      </w:pPr>
      <w:r>
        <w:t>A.8 Kontrollmechanismen und Beschwerdebefunde</w:t>
      </w:r>
    </w:p>
    <w:p>
      <w:r>
        <w:t>Die Klägerseite stellt nicht in Abrede, dass Rundfunk- und Fernsehräte sowie Programmbeschwerdeverfahren gesetzlich vorgesehene Kontrollmechanismen sind. Gerügt wird, dass der Verweis auf ihre abstrakte Existenz eine konkrete evidenzbezogene gerichtliche Prüfung nicht ersetzen kann. Ob im hier relevanten Material tatsächlich Korrekturen, Abhilfe oder begründete Zurückweisungen erfolgten, ist eine Tatsachenfrage, die nur anhand der konkreten Vorgänge beantwortet werden kann. [R01, Rn. 38, 47; U02]</w:t>
      </w:r>
    </w:p>
    <w:p>
      <w:r>
        <w:t>Die individuellen Beschwerdevorgänge lauten {Datum, Sender, Sendung, präziser Gegenstand, Versand und Antwort}. Die bislang festgestellte Wirkung lautet {nachgewiesene Entscheidung/Korrektur/keine Antwort bis Stichtag/Ergebnis unbekannt}. Fehlende Informationen über den Ausgang werden als unbekannt bezeichnet. Aus einem auf einer Plattform nicht sichtbaren Erfolg wird nicht auf das erwiesene Fehlen jeglicher interner Kontrolle geschlossen. Soweit die Beklagte auf eine konkrete Bearbeitung verweist, wird um Vorlage oder genaue Bezeichnung der entsprechenden Entscheidung im bezeichneten Vorgang gebeten.</w:t>
      </w:r>
    </w:p>
    <w:p>
      <w:r>
        <w:t>Eine möglicherweise geringe Korrekturquote würde für sich genommen noch nicht beweisen, dass berechtigte Beschwerden unbearbeitet blieben. Umgekehrt rechtfertigt eine bloße Eingangsbestätigung nicht die Feststellung einer wirksamen Sachprüfung. Gegenstand der angeregten Aufklärung sind deshalb Verarbeitung, Prüfung und Ergebnis der benannten Vorgänge, nicht eine pauschale Verurteilung der Gremien. Die gemeinsame Beschwerdeauswertung dient insoweit der Begründung einer gezielten weiteren Untersuchung. [G01, G.9]</w:t>
      </w:r>
    </w:p>
    <w:p>
      <w:pPr>
        <w:pStyle w:val="Heading1"/>
      </w:pPr>
      <w:r>
        <w:t>A.9 Konkrete Erkenntnislücken und bisherige Beschaffungsversuche</w:t>
      </w:r>
    </w:p>
    <w:p>
      <w:r>
        <w:t>Die Klägerseite hat am {Datum} an {tatsächlicher Rechtsträger} ein Ersuchen betreffend {genau bezeichnete Daten, Zeitraum und Zugangsform} gerichtet. Die Antwort vom {Datum} lautet in der entscheidenden Passage {kurzer genauer Inhalt mit Anlage und Seite}. Der noch offene Teil betrifft {Daten/Zeitraum}. Weitere Ersuchen an {ZDF/Deutschlandradio/produzierende LRA/Archiv; nur tatsächliche Adressaten} sind im Zugangsregister A06 aufgeführt. Die bloße Versendung identischer Schreiben wird nicht als erfolglos ausgeschöpfter Datenzugang behandelt.</w:t>
      </w:r>
    </w:p>
    <w:p>
      <w:r>
        <w:t>Die im öffentlichen Angebot durchgeführten Recherchen sind nach Datum, Suchraum, Suchbegriffen und Ergebnis dokumentiert. Dabei wurden {Mediatheken, Archivangebote, vorhandene Studien, sonstige rechtmäßige Quellen} untersucht. Die festgestellten Lücken bestehen in {konkrete fehlende Sendefassungen, fehlender Auswahlrahmen, bestimmte Metadaten}. Zu eventuell angebotenen Vor-Ort- oder wissenschaftlichen Zugangsformen wurde {tatsächliches Vorgehen} unternommen. Ein Angebot wird nicht als Verweigerung bezeichnet, nur weil es von der zunächst gewünschten Form abweicht.</w:t>
      </w:r>
    </w:p>
    <w:p>
      <w:r>
        <w:t>Die Bedeutung der fehlenden Information für den hiesigen Fall lautet {welche konkrete Aussage mit den verfügbaren Daten nicht oder nur eingeschränkt untersucht werden kann}. Ihr Bestand bei {Datenhalter} wird gestützt auf {Bestandsauskunft, Katalog, eigene Erklärung der Anstalt oder sonstiger belegter Anhaltspunkt}. Soweit die Existenz nicht feststeht, wird zunächst um eine Bestandsklärung gebeten. Es wird nicht behauptet, jede Anstalt verfüge über vollständige Transkripte sämtlicher Sendungen.</w:t>
      </w:r>
    </w:p>
    <w:p>
      <w:r>
        <w:t>Die Erkenntnisasymmetrie wird somit auf bestimmte Informationen und tatsächliche Beschaffungsbedingungen bezogen. Die Klägerseite setzt eine rechtlich begründete Geheimhaltung nicht automatisch mit Beweisvereitelung gleich. Sie bittet vielmehr darum, die Erforderlichkeit des Zugangs sowie mildere Formen und eine mögliche gerichtliche Vermittlung im konkreten Zusammenhang zu prüfen. [R13; R14; R03, §§ 86, 99]</w:t>
      </w:r>
    </w:p>
    <w:p>
      <w:pPr>
        <w:pStyle w:val="Heading1"/>
      </w:pPr>
      <w:r>
        <w:t>A.10 Substantiierungsschwelle und gestufte Amtsermittlung</w:t>
      </w:r>
    </w:p>
    <w:p>
      <w:r>
        <w:t>Nach Rn. 48 des Urteils 6 C 5.24 bedarf es zur Substantiierung in aller Regel einer wissenschaftlichen Anforderungen genügenden Untersuchung. Die Klägerseite liest diese Formulierung weder als uneingeschränkte Freistellung von eigener Darlegung noch als ausnahmsloses Erfordernis einer bereits vorprozessual vollständig abgeschlossenen und privat finanzierten Erhebung jeder ausgestrahlten Sekunde. Entscheidend bleibt die Qualität der tatsächlichen Anknüpfungspunkte und ihre Eignung, eine ernsthafte Prüfung des Gesamtangebots zu veranlassen. [R01, Rn. 47-50]</w:t>
      </w:r>
    </w:p>
    <w:p>
      <w:r>
        <w:t>Die Klägerseite legt deshalb nicht nur eine Bitte um allgemeine Erforschung des Rundfunks vor. Sie bezeichnet in A06 ihren vorhandenen Tatsachenkern, die noch fehlenden Informationen, deren vermuteten oder bestätigten Datenhalter und die begrenzten Aufklärungsmaßnahmen in A04. Die beigefügte Methodik soll zeigen, wie die Ergänzung wissenschaftlich genutzt werden könnte. Die behauptete Erkenntnislücke wird nicht durch ein gewünschtes Endergebnis definiert, sondern durch den dokumentierten Bestand.</w:t>
      </w:r>
    </w:p>
    <w:p>
      <w:r>
        <w:t>Die erste Aufklärungsstufe betrifft vorhandene Kataloge, Sendeverzeichnisse oder Erklärungen zum Bestand. Die zweite Stufe betrifft die begründet ausgewählten veröffentlichten Inhalte und vorhandene Metadaten. Eine weitergehende Sachverständigenuntersuchung soll auf dieser geklärten Grundlage und einem eingegrenzten Auftrag aufbauen. Das Gericht behält die Prüfung von Entscheidungserheblichkeit, Eignung, Erforderlichkeit und Verhältnismäßigkeit. [R03, §§ 86, 98; G01, G.13-G.20]</w:t>
      </w:r>
    </w:p>
    <w:p>
      <w:r>
        <w:t>Sollte das Gericht den vorgelegten Tatsachenkern für unzureichend halten, wird um einen konkreten Hinweis gebeten, ob es an Zeitraum, Medienabdeckung, Auswahlregel, fachlicher Auswertung, Sachbezug oder einer anderen Voraussetzung fehlt. Ein solcher Hinweis soll ermöglichen, eine tatsächlich behebbare Lücke gezielt zu bearbeiten. Damit wird weder eine generelle Pflicht zur Vorankündigung jeder rechtlichen Würdigung noch ein Anspruch auf beliebige Vertagung behauptet. [R03, § 86 Abs. 3]</w:t>
      </w:r>
    </w:p>
    <w:p>
      <w:pPr>
        <w:pStyle w:val="Heading1"/>
      </w:pPr>
      <w:r>
        <w:t>A.11 Verhältnismäßigkeit und Mannheimer Gegenposition</w:t>
      </w:r>
    </w:p>
    <w:p>
      <w:r>
        <w:t>Die schriftlichen Gründe des VGH Baden-Württemberg im Verfahren 2 S 2529/25 behandeln die Kosten- und Zugangsseite einer großflächigen privaten Programmanalyse ausdrücklich. Auf den Seiten 30 bis 32 werden erhebliche Bedenken gegen eine faktische Abhängigkeit wirksamen Rechtsschutzes von der wirtschaftlichen Leistungsfähigkeit des Beitragspflichtigen erhoben. Diese Erwägungen stützen die hier verlangte fallbezogene Prüfung, welche Erkenntnisvorleistung zumutbar ist. Die Klägerseite übernimmt die dort nur referierte Kostenbehauptung von 90 Millionen Euro nicht als eigene gesicherte Kalkulation. [R02]</w:t>
      </w:r>
    </w:p>
    <w:p>
      <w:r>
        <w:t>Die Entscheidung wird nicht selektiv als Erfolg der Programmrüge dargestellt. Der VGH hat die Berufung zurückgewiesen und vertritt zugleich eine für die Klägerseite nachteilige materiell-rechtliche Auffassung. Soweit daraus folgen soll, dass schon die allgemeine Breite der Angebotsarten oder die Existenz interner Gremien jede weitere gerichtliche Evidenzkontrolle entbehrlich mache, hält die Klägerseite dem Rn. 38 und 47 des Bundesverwaltungsgerichts entgegen. Dort wird die Kontrolle gerade nicht ausschließlich den Rundfunkanstalten und ihren Gremien vorbehalten. [R02, S. 14-28; R01]</w:t>
      </w:r>
    </w:p>
    <w:p>
      <w:r>
        <w:t>Auch eine kumulative Betrachtung gegenständlicher und meinungsmäßiger Vielfalt darf aus Sicht der Klägerseite nicht dazu führen, dass eine etwa nachgewiesene systematische politische Instrumentalisierung durch das bloße Vorhandensein anderer Genres stets unbeachtlich wird. Dies wird als rechtliches Gegenargument zur Mannheimer Linie vorgetragen. Es ersetzt nicht den empirischen Nachweis, dass die verfassungsrechtliche Schwelle im konkreten Gesamtangebot tatsächlich erreicht ist. [R01, Rn. 39-44; R02]</w:t>
      </w:r>
    </w:p>
    <w:p>
      <w:r>
        <w:t>Für die tatsächliche Zumutbarkeit werden folgende eigene Mittel, Angebote und Kosten vorgelegt: {konkrete wissenschaftliche Angebote, Arbeitsumfang, vorhandene Finanzierung, kostenlose Zugangsangebote, nachvollziehbare offene Restkosten}. Die Behauptung, jede Forschung sei unbezahlbar, wird nicht aufgestellt. Ebenso wenig wird eine aufwendige Untersuchung allein deswegen für individuell zumutbar gehalten, weil irgendein Dritter sie theoretisch finanzieren könnte. Die konkrete Belastung und die verfügbaren milderen Aufklärungswege sind zusammen zu betrachten. [R02, S. 30-32]</w:t>
      </w:r>
    </w:p>
    <w:p>
      <w:pPr>
        <w:pStyle w:val="Heading1"/>
      </w:pPr>
      <w:r>
        <w:t>A.12 Mitwirkung, Vorlage und Schutzinteressen</w:t>
      </w:r>
    </w:p>
    <w:p>
      <w:r>
        <w:t>Die Klägerseite bittet um Heranziehung der Beklagten zur Erklärung der konkret bezeichneten, ihrer eigenen Sphäre zugeordneten Umstände. Dazu gehören insbesondere vorhandene Sendeverzeichnisse, Zuständigkeiten für ausgewählte Bestände und die Behandlung der einzeln bezeichneten Beschwerdevorgänge. Dies ist keine Forderung, die Beklagte müsse durch ein positives Zertifikat die vollständige Ausgewogenheit ihres gesamten Programms beweisen. [R03, § 86 Abs. 1; R01, Rn. 36]</w:t>
      </w:r>
    </w:p>
    <w:p>
      <w:r>
        <w:t>Soweit vorhandene Unterlagen zur Entscheidung benötigt werden, wird ihre Beiziehung nach den einschlägigen Vorschriften angeregt. Ein rechtlich selbständiger Dritter wird nicht schon durch ein Schreiben der Klägerseite zur Prozesspartei. Bestehen Schutzinteressen, sollen sie nach Datenart und betroffenem Teil konkret bezeichnet werden. Als Alternativen kommen begrenzte Auszüge, Einsicht, Pseudonymisierung, besondere Verwendungsbedingungen oder ein auf das tatsächlich Erforderliche beschränkter Sachverständigenzugang in Betracht. Ob die Voraussetzungen hierfür vorliegen, ist vom Gericht zu prüfen. [R03, §§ 86, 98-100]</w:t>
      </w:r>
    </w:p>
    <w:p>
      <w:r>
        <w:t>Die Anträge richten sich vorrangig auf ausgestrahlte beziehungsweise veröffentlichte Fassungen und deren vorhandene sachliche Erschließungsdaten. Nicht beansprucht werden ohne besondere fallbezogene Begründung vertrauliche Informanten, unveröffentlichte Redaktionsentwürfe, private politische Einstellungen von Mitarbeitern oder ein uneingeschränkter Zugang zu internen Systemen. Die Klägerseite berücksichtigt die Programmautonomie und die tatsächliche Archivstruktur. [R01, Rn. 37; R13-R15]</w:t>
      </w:r>
    </w:p>
    <w:p>
      <w:pPr>
        <w:pStyle w:val="Heading1"/>
      </w:pPr>
      <w:r>
        <w:t>A.13 Wissenschaftlicher Untersuchungsauftrag</w:t>
      </w:r>
    </w:p>
    <w:p>
      <w:r>
        <w:t>Das in G01 und P05 beschriebene Untersuchungsmodell unterscheidet Grundgesamtheit, Stichprobe, Kodierung, Validierung und rechtliche Bewertung. Die noch erforderliche Untersuchung soll weder eine vorgegebene politische These bestätigen noch jeden redaktionellen Auswahlakt einer gerichtlichen Geschmacksprüfung unterwerfen. Ihr Zweck besteht darin, anhand reproduzierbarer Indikatoren festzustellen, ob die behaupteten Mechanismen über den einzelnen Fund hinaus regelmäßig auftreten und welche Bedeutung möglichen Ausgleichsangeboten zukommt.</w:t>
      </w:r>
    </w:p>
    <w:p>
      <w:r>
        <w:t>Vor der Beauftragung einer umfassenden Begutachtung können eine Bestandsaufnahme und ein begrenztes fachliches Designgutachten sachgerecht sein. Dieses soll die wissenschaftlich möglichen Aussagen, die hierfür erforderlichen Daten, verbleibende Unsicherheiten und den Aufwand bestimmen. Eine solche fachliche Vorstrukturierung stellt noch nicht fest, dass das Gesamtprogramm verfassungswidrig sei. Ebenso wird nicht verlangt, eine konkrete KI-Anwendung als allein verbindliche gerichtliche Methode einzusetzen. [G01, G.13-G.17; R03, §§ 86, 98]</w:t>
      </w:r>
    </w:p>
    <w:p>
      <w:r>
        <w:t>Die konkreten Beweisbehauptungen und Mittel werden in A04 einzeln benannt. Personen werden nur mit bestätigtem Bezug zu eigenen Wahrnehmungen oder tatsächlich vorhandenen Datensätzen als Zeugen benannt. Die von einer wissenschaftlichen Stelle erst zu erhebenden Schlussfolgerungen sind gegebenenfalls Gegenstand eines Sachverständigenauftrags, nicht einer vorab erfundenen Zeugenaussage. Die abschließende rechtliche Subsumtion bleibt dem Gericht vorbehalten. [R02, S. 30]</w:t>
      </w:r>
    </w:p>
    <w:p>
      <w:pPr>
        <w:pStyle w:val="Heading1"/>
      </w:pPr>
      <w:r>
        <w:t>A.14 Rechtliche Folgerung und Normenkontrolle</w:t>
      </w:r>
    </w:p>
    <w:p>
      <w:r>
        <w:t>Die angestrebte Aufhebung der angefochtenen Festsetzungen setzt voraus, dass die herangezogene Rechtsgrundlage im konkreten Fall die Belastung nicht trägt oder ein sonstiger erheblicher Fehler vorliegt. Die Programmrüge verfolgt den vom Bundesverwaltungsgericht anerkannten verfassungsrechtlichen Ansatz. Sollte das Gericht nach der gebotenen Sachaufklärung ein entscheidungserhebliches grobes Missverhältnis feststellen und von der Verfassungswidrigkeit der gesetzlichen Beitragspflicht überzeugt sein, wird eine Vorlage nach Art. 100 Abs. 1 GG angeregt. [R01; R22]</w:t>
      </w:r>
    </w:p>
    <w:p>
      <w:r>
        <w:t>Es wird kein selbständiger Anspruch auf Feststellung begehrt, die Beklagte habe für alle Zeiten ihr Existenzrecht oder ihre Beitragserhebungsbefugnis verloren. Ebenso wenig wird neben der Bescheidanfechtung ohne eigene Zulässigkeitsprüfung eine allgemeine Feststellung zur Steuer- oder Beihilfeeigenschaft erhoben. Bereits die EuGH-Entscheidung C-492/17 steht der pauschalen These entgegen, die bloße Umstellung auf den wohnungsbezogenen Beitrag sei eine unzulässige neue Beihilfe. Ein unionsrechtlicher Sonderantrag wäre nur bei einer tatsächlich neuen, entscheidungserheblichen Fragestellung gesondert zu begründen. [R12; R03, § 43]</w:t>
      </w:r>
    </w:p>
    <w:p>
      <w:r>
        <w:t>Die Klägerseite bittet um Entscheidung auf einer tragfähigen tatsächlichen und rechtlichen Grundlage. Sollte das Gericht den Tatsachenkern trotz der bezeichneten Belege für nicht ausreichend halten, muss die weitere Prozessführung an dieser Begründung ansetzen. Die vorliegenden Module behaupten nicht, dass die Seitenzahl oder die Bezeichnung Privatgutachten die vom Bundesverwaltungsgericht geforderte Substantiierung bereits automatisch erfüllt.</w:t>
      </w:r>
    </w:p>
    <w:p>
      <w:pPr>
        <w:pStyle w:val="Heading1"/>
      </w:pPr>
      <w:r>
        <w:t>A.15 Verfahrensgestaltung, Kosten und Schluss</w:t>
      </w:r>
    </w:p>
    <w:p>
      <w:r>
        <w:t>Die Klägerseite bittet um Einsicht in die vom Gericht geführte Verfahrensakte und die beigezogenen Verwaltungsunterlagen nach § 100 VwGO sowie um Mitteilung der geeigneten Form der Einsicht. Sie bittet ferner darum, die konkret in A04 bezeichneten Aufklärungsbegehren im Zusammenhang mit dem Tatsachenvortrag zu behandeln. Eine Aussetzung oder ein Ruhen wird nicht allein wegen der Existenz von Projekt 51 oder anderer Parallelverfahren als zwingend angesehen. Soweit ein gesonderter Antrag sinnvoll ist, werden die gesetzlichen Voraussetzungen konkret dargelegt. [R03, §§ 94, 100, 173]</w:t>
      </w:r>
    </w:p>
    <w:p>
      <w:r>
        <w:t>Der Streitwert richtet sich nach dem tatsächlichen Klagebegehren und den gesetzlichen Vorschriften. Ein eigenständiger, wertsteigernder allgemeiner Feststellungsantrag wird mit dieser Klage nicht verbunden. Eine allgemeine Gerichtskostenfreiheit aus § 188 VwGO wird für dieses Beitrags- und Programmverfahren nicht geltend gemacht. Die Bezeichnung einer Aufklärungsanregung als kostenfrei kann gesetzliche Auslagen, insbesondere für eine Begutachtung, nicht ausschließen. Vor umfangreichen kostenträchtigen Ermittlungen wird um Erörterung des Auftrags und des voraussichtlichen Umfangs gebeten, soweit prozessual möglich. [R03, §§ 154, 188; R04]</w:t>
      </w:r>
    </w:p>
    <w:p>
      <w:r>
        <w:t>Die Klage und die Auskunftsersuchen bewirken für sich genommen keinen Vollstreckungsstopp. Diese Frage ist bei aktuellem Bedarf gesondert und fristgerecht zu prüfen. Im vorliegenden Verfahren stehen die individuell angefochtenen Bescheide, die substantiiert zu führende Programmrüge und die konkret erforderliche Sachaufklärung im Mittelpunkt. Die Anträge und die Unterschrift ergeben sich aus A01; der tatsächliche Anlagenbestand aus A06.</w:t>
      </w:r>
    </w:p>
    <w:p>
      <w:pPr>
        <w:pStyle w:val="Heading1"/>
      </w:pPr>
      <w:r>
        <w:t>A.16 Die vorgelegten Gutachten als zusammenhängender Vortrag</w:t>
      </w:r>
    </w:p>
    <w:p>
      <w:r>
        <w:t>Die Klägerseite legt die in G03 bezeichneten Originalgutachten als vollständige Anlagen vor, soweit sie dort für diesen Rechtsstreit ausgewählt sind. Die gesonderte Anlage G01 erschließt ihren gemeinsamen rechtlichen Rahmen; G02 arbeitet neue Studien und Einwände vertieft auf. Damit wird nicht erklärt, dass eine Kurzfassung die Originale ersetzt. Die Bezugnahmen beziehen sich auf identifizierte Abschnitte und bestimmte Tatsachen- beziehungsweise Rechtsfragen. Das Gericht wird nicht auf ein ungeordnetes Gesamtkonvolut verwiesen.</w:t>
      </w:r>
    </w:p>
    <w:p>
      <w:r>
        <w:t>Das V-Gutachten hat die vorgelagerte Frage der empirischen Überprüfbarkeit und der tatsächlichen Verteilung der Erkenntnismöglichkeiten zum Gegenstand. Das Rundfunkalarm-Gutachten behandelt die dokumentierte Nutzung und mögliche Korrekturwirkung von Beschwerde- und Gremienverfahren. Die Grundlagenuntersuchung entwickelt den Zusammenhang von institutionellem Lebenssachverhalt, wissenschaftlicher Rekonstruktion und gerichtlicher Tatsachenfeststellung. Das Kurzgutachten wendet diese Überlegungen auf die Aufklärungs- und Mitwirkungsfrage an. Keine dieser Funktionen wird allein durch die Seitenzahl des jeweiligen Werks ersetzt. [U01-U04; G03]</w:t>
      </w:r>
    </w:p>
    <w:p>
      <w:r>
        <w:t>Die Klägerseite macht geltend, dass die Ergänzung dieser unterschiedlichen Funktionen bei der Gesamtwürdigung berücksichtigt werden muss. Ein methodisches Argument ist nicht deswegen unerheblich, weil es keinen selbständigen Endbeweis einer Programmverfehlung liefert. Umgekehrt wird es nicht als empirischer Endbeweis ausgegeben. Entscheidend ist jeweils, ob es eine konkrete Tatsachenbehauptung, deren wissenschaftliche Bewertung oder die Erforderlichkeit eines bestimmten Aufklärungsschritts trägt.</w:t>
      </w:r>
    </w:p>
    <w:p>
      <w:r>
        <w:t>Die rechtlichen Korrekturen gegenüber früheren Fassungen sind in G03 und Q02 bezeichnet. Insbesondere wird aus dem BGH-Verfahren VI ZR 335/24 kein allgemeiner, von der gesetzlichen Anspruchsgrundlage unabhängiger Zugang zu Rundfunkdaten hergeleitet. Die Verfahrens- und Mitwirkungsfrage wird hier aus der VwGO und dem konkreten Erkenntnisbedarf begründet. Ebenso wenig wird das bloße Nichtbeantworten einer Anfrage als Eingeständnis einer Verfassungsverletzung behandelt. [R03; R09]</w:t>
      </w:r>
    </w:p>
    <w:p>
      <w:pPr>
        <w:pStyle w:val="Heading1"/>
      </w:pPr>
      <w:r>
        <w:t>A.17 Neue Langzeituntersuchung der Tagesthemen-Kommentare</w:t>
      </w:r>
    </w:p>
    <w:p>
      <w:r>
        <w:t>Als Anlage {Kennung} wird das Whitepaper von Glashaus Technologies gGmbH i.G. vom 25.06.2026 vorgelegt. Es beschreibt 2.911 verifizierte Kommentarsegmente aus 5.597 erfassten Tagesthemen-Folgen im Zeitraum 26.04.2010 bis 13.11.2025. Nachrichtenbeiträge, nicht kommentierende Interviews und andere Formate sind nach der ausdrücklichen Abgrenzung nicht Untersuchungsgegenstand. Die Arbeit untersucht automatisiert textliche Nähe zu zeitlich zugeordneten Wahlprogrammen; sie misst nicht unmittelbar journalistische Richtigkeit oder die Erfüllung des gesamten Rundfunkauftrags. [N02, S. 1-2, 6-8, 12-15]</w:t>
      </w:r>
    </w:p>
    <w:p>
      <w:r>
        <w:t>Die Klägerseite führt die Untersuchung deshalb nicht als generellen Beweis einer unzulässigen politischen Steuerung ein. Ihre konkrete Bedeutung liegt zunächst in dem zeitlich weitreichenden, abgegrenzten Kommentarbestand und den beschriebenen Aggregations- und Vergleichsmethoden. Für das hier maßgebliche Beitragsfenster ist aus diesem Bestand die Teilmenge {Zeitraum, Fallzahl und erhaltener Export} abzugrenzen. {Liegt ein solcher Export noch nicht vor: ausdrücklich nur die vorliegende Gesamtauswertung als Anknüpfungstatsache vorlegen und die beantragte, begrenzte Ergänzung bezeichnen.}</w:t>
      </w:r>
    </w:p>
    <w:p>
      <w:r>
        <w:t>Die Kennzeichnung eines Beitrags als Meinung rechtfertigt es, dass dieser Beitrag eine erkennbare Position vertritt. Eine Untersuchung der Verteilung institutionell verantworteter Kommentare über die Zeit ist damit nicht schon begrifflich ausgeschlossen. Die rechtliche Bewertung hat jedoch Programmautonomie, unterschiedliche Themenanlässe und mögliche Vielfalt in anderen Formaten einzubeziehen. Ein gleichmäßiger mathematischer Abstand zu allen Parteiprogrammen wird nicht als gesetzliche Norm behauptet. Die Frage lautet, welche Tatsachen sich aus einem nachvollziehbar validierten, langfristigen Befund für den Gesamtzusammenhang ergeben können. [R01, Rn. 36-44; N02]</w:t>
      </w:r>
    </w:p>
    <w:p>
      <w:r>
        <w:t>G02 benennt die Grenzen dieser Schlussfolgerung: fehlende unabhängige Kalibrierung der eingesetzten Modelle, teilweise mehrdeutige Nullwerte, noch nicht vollständig offengelegte Einzelentscheidungen und die Nichtberücksichtigung der Regierungsrolle als kontrollierte Variable. Diese Punkte sind zu bearbeiten, nicht hinter dem Begriff KI zu verbergen. Die Klägerseite bittet um eine konkrete Würdigung der abgegrenzten Aussagekraft, nicht um eine ungeprüfte Übernahme aller im Whitepaper verwendeten Bewertungen.</w:t>
      </w:r>
    </w:p>
    <w:p>
      <w:pPr>
        <w:pStyle w:val="Heading1"/>
      </w:pPr>
      <w:r>
        <w:t>A.18 Technische O-Ton-Auswertung und spezifische Archivgrenzen</w:t>
      </w:r>
    </w:p>
    <w:p>
      <w:r>
        <w:t>Die Anlage {Kennung: Gesamtgutachten O-Töne, übermittelt durch Jens Braun} beschreibt eine technische Erhebung in vier Nachrichtenformaten. Sie erfasst O-Ton-Einbindungen mit erkennbarer Parteizuordnung auf der Namens- beziehungsweise Parteizeile. Sie untersucht nicht die gesamte Redezeit, nicht die Tonalität und nicht alle gesprochenen Inhalte. Angegeben sind 354 Tagesschau-Ausgaben, 364 heute-Ausgaben, 19 BR24-Ausgaben und 26 hessenschau-Ausgaben. Die Auswertungsverfahren sind nicht vollständig identisch. [N03, S. 1, 3-10]</w:t>
      </w:r>
    </w:p>
    <w:p>
      <w:r>
        <w:t>Für die Tagesschau und heute umfasst die Studie nach eigener Angabe rund ein Jahr ab September 2025. Für BR24 und hessenschau liegen nur kleine und zeitlich ungleich verteilte Bestände vor. Damit wird keine alle Formate, Medien und zwei Jahre abdeckende Gesamtprogrammanalyse behauptet. Für einen früheren, etwa 2023 endenden Beitragszeitraum sind die Ergebnisse nicht unbesehen unmittelbare Inhaltsbeweise. Das Datum der Erstellung eines Gutachtens und die Periode seiner Daten sind getrennt zu behandeln.</w:t>
      </w:r>
    </w:p>
    <w:p>
      <w:r>
        <w:t>Unmittelbar aufklärungsrelevant ist die genauere Dokumentation der Verfügbarkeitsprobleme. Der Bericht nennt für BR24 nur 19 über die verwendete Mediathek-Recherche verfügbare Vollsendungen; für hessenschau werden vier geografisch gesperrte Abrufe genannt. Daraus folgt weder, dass diese Inhalte auch innerhalb Deutschlands unzugänglich waren, noch, dass sie in internen Archiven nicht existieren. Der beantragte nächste Schritt richtet sich deshalb auf {konkrete Liste fehlender Ausgaben, alternative Zugänge, Bestandsnachweis}, nicht auf eine pauschale Offenlegung aller Systeme. [N03, S. 9-10; P15]</w:t>
      </w:r>
    </w:p>
    <w:p>
      <w:r>
        <w:t>Die Studie grenzt ihre automatische Zweitprüfung ausdrücklich ab: Geprüft wurde die innere Konsistenz der erfassten Daten; ein erneuter Abgleich der Erkennung mit den Originalvideos und eine menschliche Prüfung werden dadurch nicht ersetzt. Die Klägerseite macht keine darüber hinausgehende Validierung geltend. Die im Bericht genannten Rohdateien, Methodendateien und Prüfsummen müssen zugänglich gemacht und von einer verantwortlichen Person erläutert werden. [N03, S. 14-17]</w:t>
      </w:r>
    </w:p>
    <w:p>
      <w:pPr>
        <w:pStyle w:val="Heading1"/>
      </w:pPr>
      <w:r>
        <w:t>A.19 Vom Einzelbefund zur Aussage über das Gesamtangebot</w:t>
      </w:r>
    </w:p>
    <w:p>
      <w:r>
        <w:t>Die Klägerseite stellt nicht die unzutreffende Gleichung auf, mehrere unterschiedlich begrenzte Studien ergäben durch Addition automatisch eine repräsentative Gesamtuntersuchung. Die Datenbestände unterscheiden sich nach Zeitraum, Format, Auswahlregel und Messgegenstand. Diese Unterschiede sind im Anlagenregister zu benennen. Ihre Verbindung setzt einen erklärten Übertragungsweg voraus: Welche Grundgesamtheit wird beschrieben, welche Teile sind erfasst und weshalb kann der Befund über den beobachteten Teil hinaus von Bedeutung sein?</w:t>
      </w:r>
    </w:p>
    <w:p>
      <w:r>
        <w:t>Ein solcher Übertragungsweg kann auf einer wissenschaftlich begründeten geschichteten Stichprobe beruhen. Zunächst werden alle für den Untersuchungszeitraum relevanten Veranstalter, Medien, Formatgruppen und Verbreitungswege als Auswahlrahmen erfasst. Sodann werden Einheiten mit einer dokumentierten Auswahlwahrscheinlichkeit gezogen. Eine bloße Auswahl auffälliger Clips bleibt eine Fallserie, auch wenn sie viele Seiten umfasst. Eine Vollerhebung nur eines Formats bleibt eine Teilpopulation, auch wenn jede dort verfügbare Ausgabe erfasst ist. Die Einzelstudien liefern Vorarbeiten für dieses Design, nicht dessen automatische Erfüllung. [G02, Abschnitte 4-6]</w:t>
      </w:r>
    </w:p>
    <w:p>
      <w:r>
        <w:t>Die Klägerseite regt eine fachliche Prüfung gerade dieses Übertragungswegs an. Die zu beantwortende Sachverständigenfrage darf nicht lauten, ob der Rundfunkbeitrag verfassungswidrig sei. Zu untersuchen sind die fachliche Eignung des Korpus, messbare Fehlerquellen, die Reichweite konkret festgestellter Unterschiede und der Einfluss fehlender Teile auf eine Gesamtbewertung. Die rechtliche Schwelle, die Gewichtung der Programmautonomie und die Frage einer Vorlage an das Bundesverfassungsgericht verbleiben beim Gericht. [R01; R02, S. 30; R03, §§ 86, 98, 108]</w:t>
      </w:r>
    </w:p>
    <w:p>
      <w:pPr>
        <w:pStyle w:val="Heading1"/>
      </w:pPr>
      <w:r>
        <w:t>A.20 Output, Kontrolle und Produktion als verknüpfte Ebenen</w:t>
      </w:r>
    </w:p>
    <w:p>
      <w:r>
        <w:t>Die Klägerseite ordnet ihre Beweisangebote in drei Gruppen. Die erste betrifft das publizierte Angebot. Die zweite betrifft konkrete Beschwerdevorgänge und deren nachgewiesene Behandlung. Die dritte betrifft konkrete redaktionelle Entscheidungsabläufe, soweit hierzu eigene Wahrnehmungen oder verwertbare Dokumente vorliegen. Die Gruppen werden nicht zu einem bloßen Verdachtskreislauf verbunden. Bei jeder behaupteten Beziehung sind die betroffenen Sendungen, Zeiträume, Personen und Entscheidungen zu identifizieren.</w:t>
      </w:r>
    </w:p>
    <w:p>
      <w:r>
        <w:t>Insbesondere kann aus der Zahl von Beschwerden nicht die Zahl tatsächlicher Programmverstöße abgeleitet werden. Der Rundfunkalarm-Bestand unterscheidet Ursprungsvorgänge, Teilungen und Gremieninformationen. Fehlende Rückmeldungen in einem Datensatz sind zunächst fehlende Rückmeldungen; sie belegen weder, dass intern keine Prüfung stattfand, noch, dass jede Beanstandung hätte Erfolg haben müssen. Die konkrete Frage richtet sich auf die bei {Anstalt/Gremium} vorhandenen Antworten und Entscheidungen zu den ausgewählten Vorgangskennungen {Liste}. [U02, S. 1-5; G02]</w:t>
      </w:r>
    </w:p>
    <w:p>
      <w:r>
        <w:t>Für Produktionsabläufe wird nicht pauschal eine bestimmte politische Zielsetzung behauptet. Als Ausgangspunkt einer weiteren Tatsachenerhebung ist das Interview mit Joe Sperling vom 22.10.2025 bekannt. Der Bericht enthält zugleich einen ausdrücklichen Widerspruch des ZDF zur Darstellung der Versetzung. Ein formeller Zeugenantrag wird daher erst für konkret benannte eigene Wahrnehmungen formuliert; die behauptete Entwicklung einzelner Recherchen, die Entscheidung und die Auswirkung auf ausgestrahlte oder nicht ausgestrahlte Beiträge sind getrennt zu bezeichnen. [N10; P18]</w:t>
      </w:r>
    </w:p>
    <w:p>
      <w:pPr>
        <w:pStyle w:val="Heading1"/>
      </w:pPr>
      <w:r>
        <w:t>A.21 Konkrete Reaktion auf den Einwand der Ausforschung</w:t>
      </w:r>
    </w:p>
    <w:p>
      <w:r>
        <w:t>Die Klägerseite verlangt keine voraussetzungslose Durchsuchung fremder Archive nach irgendeinem möglichen Programmfehler. Der tatsächliche Ausgangspunkt des ausgewählten Begehrens lautet: {genaue bereits belegte Beobachtung}. Die bisherige Quelle ist {Anlage, Seite, Zeitraum, Methode}. Die noch zu klärende Tatsachenfrage lautet {prüfbare Aussage}. Hierzu wird {bestimmte Unterlage oder bestimmter Sachverständigengegenstand} benötigt. Die Existenz oder hinreichend konkrete Erwartbarkeit dieses Erkenntnismittels ergibt sich aus {Nachweis}. Seine Entscheidungserheblichkeit wird aus {Zusammenhang mit dem Gesamtangebotsmaßstab} hergeleitet.</w:t>
      </w:r>
    </w:p>
    <w:p>
      <w:r>
        <w:t>Diese Angaben sollen nicht durch die Formel sekundäre Darlegungslast ersetzt werden. Die Beklagte wird zunächst zu den in ihrer eigenen Sphäre liegenden und nachgewiesenermaßen zugänglichen Umständen um eine sachbezogene Erklärung gebeten. Unterlagen anderer Rundfunkanstalten werden ihr nicht ohne Nachweis ihrer Verfügungsbefugnis zugerechnet. Ein bei der Anstalt nicht vorhandenes Transkript ist etwas anderes als ein vorhandener, aber noch nicht herausgegebener Mitschnitt. Die erstmalige Erstellung eines neuen Gutachtens ist etwas anderes als der Zugang zu einem vorhandenen Dokument.</w:t>
      </w:r>
    </w:p>
    <w:p>
      <w:r>
        <w:t>Soweit das Gericht eine weitere Substantiierung verlangt, wird nach § 86 Abs. 3 VwGO um Konkretisierung gebeten: Betrifft die Beanstandung den zeitlichen Zuschnitt, den Auswahlrahmen, die Codierung, den Fehlernachweis, die Zurechnung zur Anstalt oder den Schluss auf das Gesamtangebot? Die Klägerseite bittet, zwischen fehlendem Tatsachenkern und noch notwendiger sachverständiger Bewertung bereits konkret vorgetragener Tatsachen zu unterscheiden. Eine nicht hinreichend konkretisierte Anregung bleibt ergänzungsbedürftig; eine bloße Umbenennung in förmlicher Beweisantrag beseitigt diesen Mangel nicht. [R03, § 86]</w:t>
      </w:r>
    </w:p>
    <w:p>
      <w:pPr>
        <w:pStyle w:val="Heading1"/>
      </w:pPr>
      <w:r>
        <w:t>A.22 Effektiver Rechtsschutz und zumutbare Eigenleistung</w:t>
      </w:r>
    </w:p>
    <w:p>
      <w:r>
        <w:t>Die Klägerseite hält daran fest, dass eine zur gerichtlichen Prüfung zugelassene Einwendung nicht durch praktisch unerreichbare Eingangsvoraussetzungen entwertet werden darf. Dazu werden nicht allein allgemeine Ausführungen über die Größe des Rundfunks gemacht. Vorzulegen sind {Gutachteranfragen}, {Leistungsbeschreibungen}, {Angebote}, {konkrete Budget- und Zugangshindernisse} und {Vorschläge einer begrenzten stufenweisen Prüfung}. Die jeweils verantwortliche wissenschaftliche Person und der Stand ihrer Mitwirkung werden nur benannt, wenn sie tatsächlich feststehen.</w:t>
      </w:r>
    </w:p>
    <w:p>
      <w:r>
        <w:t>Das Urteil des VGH Baden-Württemberg vom 14.04.2026 - 2 S 2529/25 - wird insoweit gezielt herangezogen. Seine Erwägungen zur wirtschaftlichen Zugangshürde sind von der gleichzeitig erfolgten Zurückweisung der Berufung und seinen materiellen Gegenargumenten zu unterscheiden. Die Klägerseite legt nicht eine vermeintliche gegenteilige Erfolgsentscheidung vor, sondern einen begründeten Einwand gegen eine bestimmte Ausgestaltung der Substantiierungsanforderung. [R02, insbesondere S. 14-32]</w:t>
      </w:r>
    </w:p>
    <w:p>
      <w:r>
        <w:t>Es wird auch nicht behauptet, jede Schwierigkeit bei einer privaten wissenschaftlichen Untersuchung zwinge das Gericht zu einer umfassenden Beweisaufnahme. Die konkrete Abwägungsfrage lautet vielmehr, ob die im Einzelfall bereits vorliegenden, zeitlich passenden und nachvollziehbaren Anhaltspunkte weitere Ermittlungen tragen und ob die noch verlangte Eigenleistung ohne die bezeichnete Mitwirkung praktisch möglich ist. Die Unterschiede zwischen einer Sachentscheidung nach Beweiswürdigung, einer Ablehnung weiterer Ermittlungen wegen unzureichender Anhaltspunkte und einer bloßen Behauptung fehlender Programmmängel sind offenzulegen.</w:t>
      </w:r>
    </w:p>
    <w:p>
      <w:pPr>
        <w:pStyle w:val="Heading1"/>
      </w:pPr>
      <w:r>
        <w:t>A.23 Nachreichung, gerichtliche Fristen und mündliche Beweisangebote</w:t>
      </w:r>
    </w:p>
    <w:p>
      <w:r>
        <w:t>Der Zeitpunkt der Klageerhebung wird nicht mit einem gesetzlichen Stichtag für die Fertigstellung jedes wissenschaftlichen Gutachtens gleichgesetzt. § 82 VwGO schreibt ein vollständiges empirisches Gesamtgutachten bei Klageerhebung nicht vor. Die Klägerseite bleibt verpflichtet, ihren Vortrag rechtzeitig und entsprechend gerichtlichen Hinweisen zu ergänzen. Gesetzliche Rechtsbehelfsfristen und die Möglichkeit einer Zurückweisung verspäteten Vorbringens nach § 87b VwGO werden dadurch nicht relativiert. [R03]</w:t>
      </w:r>
    </w:p>
    <w:p>
      <w:r>
        <w:t>Soweit eine fachliche Ergänzung noch aussteht, wird nicht lediglich ein künftiges Großgutachten angekündigt. Vorgetragen werden {Auftrag und Datum}, {zugesagte Bearbeitung}, {konkreter Untersuchungsumfang}, {vorhandene Daten}, {noch offene Beschaffung} und {nachvollziehbarer Zeitplan}. Ein Fristverlängerungsantrag ist mit diesen tatsächlichen Umständen zu begründen; er ist keine bereits gewährte Verlängerung. Bei dringendem Fristablauf wird die fristwahrende Klage nicht vom Abschluss eines Forschungsprojekts abhängig gemacht.</w:t>
      </w:r>
    </w:p>
    <w:p>
      <w:r>
        <w:t>Die ausgewählten Beweisanträge aus A04 werden für die mündliche Verhandlung mit genauem Tatsachenthema, bestimmtem Beweismittel, Erkenntnisgrundlage und Entscheidungserheblichkeit vorbereitet. Ob ein Antrag unbedingt oder als Hilfsbegehren gestellt wird, ist ausdrücklich festzuhalten. Für die Ablehnung eines in der mündlichen Verhandlung gestellten Beweisantrags gilt § 86 Abs. 2 VwGO. Eine bloße schriftliche Anregung, ein Aktenbeiziehungswunsch oder ein allgemein formulierter Diskussionsbeitrag ist nicht automatisch dasselbe. [R03, §§ 86, 105]</w:t>
      </w:r>
    </w:p>
    <w:p>
      <w:pPr>
        <w:pStyle w:val="Heading1"/>
      </w:pPr>
      <w:r>
        <w:t>A.24 Umfang der Anträge und Kosten</w:t>
      </w:r>
    </w:p>
    <w:p>
      <w:r>
        <w:t>Die vorstehenden Ausführungen dienen ausschließlich der Begründung der in A01 gestellten Anträge, soweit dort nicht nach gesonderter Prüfung ein weiteres konkretes Begehren aufgenommen wird. Weder ein eigener Gutachtenband noch eine weitere Anlage oder ein Beweisantrag ist allein deshalb ein selbständiger Streitgegenstand. Eine im Text enthaltene Forderung nach selbständiger Herausgabe oder dauerhafter Befreiung wäre hingegen nach ihrem tatsächlichen Inhalt zu beurteilen. [R03, § 88; R04]</w:t>
      </w:r>
    </w:p>
    <w:p>
      <w:r>
        <w:t>Für die reine Anfechtung der bezeichneten Geldfestsetzung wird um eine der gesetzlichen Wertregel entsprechende Bemessung gebeten. Darüber hinaus werden weder ein gedeckelter Pauschalwert noch Kostenfreiheit behauptet. Über zusätzliche Auslagen einer Beweisaufnahme wird um möglichst frühzeitige Information gebeten. Daraus wird kein Zustimmungsvorbehalt hergeleitet, der gesetzliche Kostenfolgen ausschließt. Für bereits früher erhobene Zusatzanträge wird erforderlichenfalls A09 verwendet; sie werden nicht durch diesen Absatz rückwirkend beseitigt. [R04, §§ 39, 45, 52; N06-N09]</w:t>
      </w:r>
    </w:p>
    <w:p>
      <w:pPr>
        <w:pStyle w:val="Heading1"/>
      </w:pPr>
      <w:r>
        <w:t>A.25 Zusammengeführte, aber begrenzte Schlussfolgerung</w:t>
      </w:r>
    </w:p>
    <w:p>
      <w:r>
        <w:t>Die Klägerseite begehrt eine Würdigung des vollständig bezeichneten Erkenntnisbestands, nicht allein der Kurzübersicht. Die einzelnen Bestandteile sollen weder isoliert an einer ihnen nicht zukommenden Endbeweisfunktion gemessen noch durch Addition ungeprüft zum Vollbeweis erklärt werden. Für jeden ausgewählten Sachverhaltskomplex sind in A10 und G03 der zeitliche Bezug, der konkrete Befund, seine Grenzen und der beantragte Aufklärungsschritt ausgewiesen.</w:t>
      </w:r>
    </w:p>
    <w:p>
      <w:r>
        <w:t>Die Anträge aus A01 bleiben aufrechterhalten. Eine Vorlage nach Art. 100 Abs. 1 GG wird weiterhin nur für den Fall angeregt, dass das Gericht die gesetzliche Norm für entscheidungserheblich und verfassungswidrig hält. Ob die hier vorhandenen Anhaltspunkte die vom Bundesverwaltungsgericht beschriebene weitere Tatsachenaufklärung gebieten, ist anhand dieses konkretisierten Vortrags zu entscheiden. Die Klägerseite bittet um eine nachvollziehbare Behandlung gerade der benannten neuen Beweisthemen und nicht lediglich um eine Aussage über den Umfang ihrer Schriftsätze. [R01; R03; R22]</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R02 | VGH Baden-Württemberg, Urteil aufgrund Verhandlung vom 14.04.2026 - 2 S 2529/25. Amtliche Entscheidungs-PDF, 43 Seiten. Insbesondere S. 14-28 zu materiellen Gegenargumenten sowie S. 30-32 zur Kritik an der Gutachtenhürde. Berufung zurückgewiesen, Revision nicht zugelassen; weiterer Verfahrensgang hier nicht verifiziert.</w:t>
        <w:br/>
        <w:t>https://verwaltungsgerichtshof-baden-wuerttemberg.justiz-bw.de/pb/site/pbs-bw-rebrush-jum/get/documents_E-1983769261/jum1/JuM/VGH/Presse/Entscheidungen/2s2529.25u.pdf</w:t>
      </w:r>
    </w:p>
    <w:p>
      <w:r>
        <w:rPr>
          <w:sz w:val="18"/>
        </w:rPr>
        <w:t>R03 | Verwaltungsgerichtsordnung. Amtlicher konsolidierter Gesetzestext; insbesondere §§ 42, 43, 52, 58, 60, 67, 74, 75, 81, 82, 84, 86, 88, 94, 98-101, 108, 113, 121, 123, 124a, 153, 154, 161, 166, 173, 188. Anwendung stets nach konkreter Prozesslage.</w:t>
        <w:br/>
        <w:t>https://www.gesetze-im-internet.de/vwgo/BJNR000170960.html</w:t>
      </w:r>
    </w:p>
    <w:p>
      <w:r>
        <w:rPr>
          <w:sz w:val="18"/>
        </w:rPr>
        <w:t>R04 | Gerichtskostengesetz. Amtlicher Gesetzestext, insbesondere §§ 39, 45, 52, 63 und Anlagen 1/2. Kein pauschaler 300-Euro-Streitwert für Rundfunk-Massenverfahren.</w:t>
        <w:br/>
        <w:t>https://www.gesetze-im-internet.de/gkg_2004/</w:t>
      </w:r>
    </w:p>
    <w:p>
      <w:r>
        <w:rPr>
          <w:sz w:val="18"/>
        </w:rPr>
        <w:t>R07 | Rundfunkbeitragsstaatsvertrag, amtliche NRW-Fassung. Insbesondere § 2 Abs. 1, § 10 Abs. 5 und 7, § 10a. Für einen konkreten historischen Beitragszeitraum die damalige Landesfassung dokumentieren.</w:t>
        <w:br/>
        <w:t>https://recht.nrw.de/lrgv/bekanntmachung/07112020-rundfunkbeitragsstaatsvertrag/</w:t>
      </w:r>
    </w:p>
    <w:p>
      <w:r>
        <w:rPr>
          <w:sz w:val="18"/>
        </w:rPr>
        <w:t>R08 | Medienstaatsvertrag, § 26, NI-VORIS. Amtliches Landesportal, aktuelle Fassung ab 01.12.2025 und auswählbare Vorfassungen. Für Zeiträume vor 07.11.2020 ist nicht § 11 MStV, sondern die damalige RStV-Fassung zu prüfen.</w:t>
        <w:br/>
        <w:t>https://voris.wolterskluwer-online.de/browse/document/53bc259e-02ea-33cd-b698-f53eb97a1d87</w:t>
      </w:r>
    </w:p>
    <w:p>
      <w:r>
        <w:rPr>
          <w:sz w:val="18"/>
        </w:rPr>
        <w:t>R12 | EuGH, Urteil vom 13.12.2018 - C-492/17, amtlicher Tenor. Umstellung von Rundfunkgebühr auf Rundfunkbeitrag ist nicht allein eine notifizierungspflichtige Beihilfeänderung; auch privilegierte Vollstreckungsbefugnisse nicht schon deshalb unzulässig.</w:t>
        <w:br/>
        <w:t>https://curia.europa.eu/juris/document/document.jsf?docid=210895&amp;doclang=DE</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A03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A03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