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A02 | 3.0 | 03.10.2026</w:t>
      </w:r>
    </w:p>
    <w:p>
      <w:pPr>
        <w:pStyle w:val="Title"/>
      </w:pPr>
      <w:r>
        <w:t>Inhaltsverzeichnis der Klagebegründung</w:t>
      </w:r>
    </w:p>
    <w:p>
      <w:pPr>
        <w:pStyle w:val="Subtitle"/>
      </w:pPr>
      <w:r>
        <w:t>Eigenständiges Modul | Gliederungsnummern statt instabiler Gesamtseitenzahlen</w:t>
      </w:r>
    </w:p>
    <w:p>
      <w:r>
        <w:t>A.1 Gegenstand und Konzentration der Klage</w:t>
      </w:r>
    </w:p>
    <w:p>
      <w:r>
        <w:t>A.2 Individueller Verfahrensablauf und Zulässigkeit</w:t>
      </w:r>
    </w:p>
    <w:p>
      <w:r>
        <w:t>A.3 Zeitraum und konkrete Rechtsgrundlagen</w:t>
      </w:r>
    </w:p>
    <w:p>
      <w:r>
        <w:t>A.4 Verfassungsrechtlicher Prüfungsmaßstab</w:t>
      </w:r>
    </w:p>
    <w:p>
      <w:r>
        <w:t>A.5 Präzisierung gegenüber der bisherigen Standardbegründung</w:t>
      </w:r>
    </w:p>
    <w:p>
      <w:r>
        <w:t>A.6 Vorhandene Tatsachen und Reichweite der Gutachten</w:t>
      </w:r>
    </w:p>
    <w:p>
      <w:r>
        <w:t>A.7 Die individualisierte Programmrüge</w:t>
      </w:r>
    </w:p>
    <w:p>
      <w:r>
        <w:t>A.8 Kontrollmechanismen und Beschwerdebefunde</w:t>
      </w:r>
    </w:p>
    <w:p>
      <w:r>
        <w:t>A.9 Konkrete Erkenntnislücken und bisherige Beschaffungsversuche</w:t>
      </w:r>
    </w:p>
    <w:p>
      <w:r>
        <w:t>A.10 Substantiierungsschwelle und gestufte Amtsermittlung</w:t>
      </w:r>
    </w:p>
    <w:p>
      <w:r>
        <w:t>A.11 Verhältnismäßigkeit und Mannheimer Gegenposition</w:t>
      </w:r>
    </w:p>
    <w:p>
      <w:r>
        <w:t>A.12 Mitwirkung, Vorlage und Schutzinteressen</w:t>
      </w:r>
    </w:p>
    <w:p>
      <w:r>
        <w:t>A.13 Wissenschaftlicher Untersuchungsauftrag</w:t>
      </w:r>
    </w:p>
    <w:p>
      <w:r>
        <w:t>A.14 Rechtliche Folgerung und Normenkontrolle</w:t>
      </w:r>
    </w:p>
    <w:p>
      <w:r>
        <w:t>A.15 Verfahrensgestaltung, Kosten und Schluss</w:t>
      </w:r>
    </w:p>
    <w:p>
      <w:r>
        <w:t>A.16 Die vorgelegten Gutachten als zusammenhängender Vortrag</w:t>
      </w:r>
    </w:p>
    <w:p>
      <w:r>
        <w:t>A.17 Neue Langzeituntersuchung der Tagesthemen-Kommentare</w:t>
      </w:r>
    </w:p>
    <w:p>
      <w:r>
        <w:t>A.18 Technische O-Ton-Auswertung und spezifische Archivgrenzen</w:t>
      </w:r>
    </w:p>
    <w:p>
      <w:r>
        <w:t>A.19 Vom Einzelbefund zur Aussage über das Gesamtangebot</w:t>
      </w:r>
    </w:p>
    <w:p>
      <w:r>
        <w:t>A.20 Output, Kontrolle und Produktion als verknüpfte Ebenen</w:t>
      </w:r>
    </w:p>
    <w:p>
      <w:r>
        <w:t>A.21 Konkrete Reaktion auf den Einwand der Ausforschung</w:t>
      </w:r>
    </w:p>
    <w:p>
      <w:r>
        <w:t>A.22 Effektiver Rechtsschutz und zumutbare Eigenleistung</w:t>
      </w:r>
    </w:p>
    <w:p>
      <w:r>
        <w:t>A.23 Nachreichung, gerichtliche Fristen und mündliche Beweisangebote</w:t>
      </w:r>
    </w:p>
    <w:p>
      <w:r>
        <w:t>A.24 Umfang der Anträge und Kosten</w:t>
      </w:r>
    </w:p>
    <w:p>
      <w:r>
        <w:t>A.25 Zusammengeführte, aber begrenzte Schlussfolgerung</w:t>
      </w:r>
    </w:p>
    <w:p>
      <w:r>
        <w:t>Ergänzende, einzeln auszuwählende Module: A04 Beweisangebote; A06 Einzelfall; A09 Streitwert und Antragsumfang; A10 thematische Sachverhaltsdossiers. G01 Leitgutachten, G02 Vertiefungsband und G03 Anlagen-Einführung mit Originalgutachten. Keine automatische gemeinsame Einreichung aller Arbeitsunterlagen.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/>
        <w:sz w:val="16"/>
      </w:rPr>
      <w:t xml:space="preserve">A02 | 3.0 | 03.10.2026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Liberation Sans" w:hAnsi="Liberation Sans"/>
        <w:color w:val="5B6572"/>
        <w:sz w:val="16"/>
      </w:rPr>
      <w:t>BEITRAGSSTOPPER / PROJEKT 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24364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Liberation Sans" w:hAnsi="Liberation Sans"/>
      <w:i/>
      <w:iCs/>
      <w:color w:val="5965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A02 | Beitragsstopper / Projekt 51</dc:title>
  <dc:subject>Modulare Arbeitsfassung; individuelle rechtliche und fachliche Freigabe erforderlich</dc:subject>
  <dc:creator>Freiheitskanzlei - Arbeitsunterlagen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