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A01  |  Klageerhebung / eindeutiger Umfang des Begehrens</w:t>
      </w:r>
    </w:p>
    <w:p>
      <w:pPr>
        <w:pStyle w:val="Title"/>
      </w:pPr>
      <w:r>
        <w:t>Anträge und Unterschrift</w:t>
      </w:r>
    </w:p>
    <w:p>
      <w:pPr>
        <w:pStyle w:val="Subtitle"/>
      </w:pPr>
      <w:r>
        <w:t>{Klägerseite} gegen {Landesrundfunkanstalt} | Az. {Aktenzeichen}</w:t>
      </w:r>
    </w:p>
    <w:p>
      <w:r>
        <w:t>An das {Verwaltungsgericht}, {Gerichtsanschrift}</w:t>
      </w:r>
    </w:p>
    <w:p>
      <w:r>
        <w:t>Hiermit erhebe ich gegen {vollständige Bezeichnung der Landesrundfunkanstalt} Klage und beantrage:</w:t>
      </w:r>
    </w:p>
    <w:p>
      <w:r/>
      <w:r>
        <w:rPr>
          <w:b/>
        </w:rPr>
        <w:t>1.</w:t>
      </w:r>
      <w:r>
        <w:t xml:space="preserve"> Den Festsetzungsbescheid der Beklagten vom {Datum} über {Betrag} für den Zeitraum {von/bis} in Gestalt des Widerspruchsbescheids vom {Datum} aufzuheben. {Bei mehreren Bescheiden jeden einzelnen mit Datum, Zeitraum und Umfang aufführen; entbehrliches Vorverfahren zutreffend abbilden.}</w:t>
      </w:r>
    </w:p>
    <w:p>
      <w:r/>
      <w:r>
        <w:rPr>
          <w:b/>
        </w:rPr>
        <w:t>2.</w:t>
      </w:r>
      <w:r>
        <w:t xml:space="preserve"> Der Beklagten die Kosten des Verfahrens aufzuerlegen.</w:t>
      </w:r>
    </w:p>
    <w:p>
      <w:r>
        <w:t>Die Klagebegründung ergibt sich aus den gemeinsam eingereichten Modulen A03 und A06 sowie den dort bezeichneten Belegen. Ich mache mir diese konkret ausgefüllten, geprüften Fassungen zu eigen. Die rechtlichen Ausführungen der beigefügten Stellungnahme G01 werden im Umfang der ausdrücklichen Bezugnahmen in A03 zum Vortrag gemacht; damit werden nicht undifferenziert alle Aussagen älterer Muster oder Gutachten übernommen.</w:t>
      </w:r>
    </w:p>
    <w:p>
      <w:r>
        <w:t>Die in A04 ausgewählten Aufklärungsbegehren sind verfahrensbezogene Anregungen beziehungsweise vorbereitete Beweisanträge innerhalb dieses Anfechtungsverfahrens. Sie sind keine weiteren selbständigen Klagebegehren auf die abstrakte Feststellung der Verfassungswidrigkeit des Rundfunks. Eine Vorlage nach Art. 100 Abs. 1 GG wird für den Fall angeregt, dass das Gericht von der Entscheidungserheblichkeit und Verfassungswidrigkeit der gesetzlichen Beitragspflicht überzeugt ist.</w:t>
      </w:r>
    </w:p>
    <w:p>
      <w:r>
        <w:t>Ich bitte um mündliche Verhandlung und erkläre derzeit kein Einverständnis mit einer Entscheidung nach § 101 Abs. 2 VwGO. Mir ist bekannt, dass dies andere gesetzlich vorgesehene Entscheidungsformen, insbesondere einen Gerichtsbescheid bei Vorliegen seiner Voraussetzungen, nicht allein ausschließt. [R03, §§ 84, 101]</w:t>
      </w:r>
    </w:p>
    <w:p>
      <w:r/>
      <w:r>
        <w:rPr>
          <w:b/>
        </w:rPr>
        <w:t>Einbezogene Fassungen:</w:t>
      </w:r>
      <w:r>
        <w:t xml:space="preserve"> A03 Version {Version}, {Seitenzahl} Seiten; A04 {nur ausgewählte Abschnitte}, {Seitenzahl} Seiten; A06 {Seitenzahl} Seiten; G01 Version {Version}, {Seitenzahl} Seiten; Originalanlagen {Kennungen und Seitenzahlen}. Leere, nicht zutreffende oder nicht belegte Alternativfelder wurden entfernt.</w:t>
      </w:r>
    </w:p>
    <w:p>
      <w:r>
        <w:t>Die vorstehende Unterschrift erfasst auch folgende konkret ausgewählte Fassungen: A10 {Abschnitte, Version, Seitenzahl}; G02 {Version, Seitenzahl}; G03 {Version, ausgewählte Originalanlagen U01-U04/N02/N03 und Seitenzahlen}. Die Originale werden mit ihrem jeweiligen Beweisthema eingeführt; die in G03 ausdrücklich abgegrenzten früheren Aussagen werden nicht pauschal übernommen. Nicht eingereichte oder nur intern vorhandene Unterlagen sind zu streichen.</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A01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A01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