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P11  |  Pilotfassung mit offenem Zulässigkeitsrisiko</w:t>
      </w:r>
    </w:p>
    <w:p>
      <w:pPr>
        <w:pStyle w:val="Title"/>
      </w:pPr>
      <w:r>
        <w:t>Feststellungsantrag und Unterschrift</w:t>
      </w:r>
    </w:p>
    <w:p>
      <w:pPr>
        <w:pStyle w:val="Subtitle"/>
      </w:pPr>
      <w:r>
        <w:t>{Klägerseite} gegen {Landesrundfunkanstalt}</w:t>
      </w:r>
    </w:p>
    <w:p>
      <w:r>
        <w:t>An das {zuständige Verwaltungsgericht}, {Gerichtsanschrift}</w:t>
      </w:r>
    </w:p>
    <w:p>
      <w:r>
        <w:t>Hiermit erhebe ich Feststellungsklage gegen {Bezeichnung, Vertretung, Anschrift} und beantrage:</w:t>
      </w:r>
    </w:p>
    <w:p>
      <w:r/>
      <w:r>
        <w:rPr>
          <w:b/>
        </w:rPr>
        <w:t>1.</w:t>
      </w:r>
      <w:r>
        <w:t xml:space="preserve"> Es wird festgestellt, dass die Beklagte im zwischen den Beteiligten fortbestehenden Rundfunkbeitragsrechtsverhältnis {Beitragsnummer; konkrete aktuelle Beitragsperioden und aktueller Streit benennen} nicht berechtigt ist, der Klägerseite in der durch die Schreiben vom {Datum/Daten} konkretisierten Auseinandersetzung allein die fehlende wissenschaftliche Auswertung der in Anlage PF3 abschließend bezeichneten Programmdaten entgegenzuhalten, soweit sie selbst den Zugang zu diesen bei ihr vorhandenen, für die in PF2 abgegrenzte Programmrüge erforderlichen Daten mit Entscheidung vom {Datum} trotz des angebotenen beschränkten Zugangs {genau bezeichnete Form} verweigert und der Klägerseite nach den in PF4 dokumentierten Beschaffungsversuchen kein gleichwertiges zumutbares Erkenntnismittel zur Verfügung steht.</w:t>
      </w:r>
    </w:p>
    <w:p>
      <w:r/>
      <w:r>
        <w:rPr>
          <w:b/>
        </w:rPr>
        <w:t>2.</w:t>
      </w:r>
      <w:r>
        <w:t xml:space="preserve"> Der Beklagten die Kosten des Verfahrens aufzuerlegen.</w:t>
      </w:r>
    </w:p>
    <w:p>
      <w:r>
        <w:t>Zur Begründung nehme ich auf die gemeinsam eingereichte, individuell ausgefüllte Fassung von P13, Version {Version}, {Seitenzahl} Seiten, und die dort bezeichneten Originalanlagen PF1-PF8 Bezug. Diese Fassung mache ich mir zu eigen. Die gutachterliche Stellungnahme G01 wird nur im dort ausdrücklich bezeichneten Umfang einbezogen.</w:t>
      </w:r>
    </w:p>
    <w:p>
      <w:r>
        <w:t>Gegenstand ist nach dem mit P13 begründeten Verständnis eine konkrete, gegenwärtig zwischen den Beteiligten streitige Bindung aus ihrem Beitragsrechtsverhältnis. Es wird weder die Aufhebung eines bereits rechtskräftig bestätigten Bescheids noch eine abstrakte Weisung an andere Gerichte beantragt. Ob dieses Verständnis die Voraussetzungen des § 43 VwGO erfüllt, ist gerade Gegenstand der darzulegenden rechtlichen Prüfung; eine bloße Umbenennung des alten Klageziels soll nicht erfolgen.</w:t>
      </w:r>
    </w:p>
    <w:p>
      <w:r>
        <w:t>Weitere pauschale Hilfsfeststellungen zur gesamten Verfassungswidrigkeit des Rundfunks oder zur Rechtmäßigkeit aller künftigen Beiträge werden nicht erhoben. Soweit ein Leistungs- oder Verpflichtungsbegehren sachgerechter ist, bedarf es einer gesonderten Entscheidung über die passende Klageart und ihre Voraussetzungen; die Vorlage P14 ist nicht automatisch ein zusätzlicher Hilfsantrag.</w:t>
      </w:r>
    </w:p>
    <w:p>
      <w:r/>
      <w:r>
        <w:rPr>
          <w:b/>
        </w:rPr>
        <w:t>Vor Unterzeichnung zwingend klären:</w:t>
      </w:r>
      <w:r>
        <w:t xml:space="preserve"> aktueller konkreter Konflikt; eigener Datenbestand der Beklagten; tatsächliche Zumutbarkeit von Alternativen; § 43 Abs. 2 VwGO; Rechtskraft; örtliche Zuständigkeit; Kosten. Diese Hinweise sind vor einer verantworteten Einreichung in den individuellen Text einzuarbeiten und nicht durch leere Platzhalter zu ersetzen.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P11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Feststellungsantrag und Unterschrift</dc:title>
  <dc:subject>P11 -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