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A08  |  Einzelfall und Klagefrist zuerst prüfen</w:t>
      </w:r>
    </w:p>
    <w:p>
      <w:pPr>
        <w:pStyle w:val="Title"/>
      </w:pPr>
      <w:r>
        <w:t>Reduzierte Klage zur Fristwahrung</w:t>
      </w:r>
    </w:p>
    <w:p>
      <w:pPr>
        <w:pStyle w:val="Subtitle"/>
      </w:pPr>
      <w:r>
        <w:t>Nur für noch rechtzeitig angreifbare Bescheide | Nicht für rechtskräftig abgeschlossene Verfahren</w:t>
      </w:r>
    </w:p>
    <w:p>
      <w:r>
        <w:t>An das {Verwaltungsgericht}, {Gerichtsanschrift}</w:t>
      </w:r>
    </w:p>
    <w:p>
      <w:r/>
      <w:r>
        <w:rPr>
          <w:b/>
        </w:rPr>
        <w:t>Klägerseite:</w:t>
      </w:r>
      <w:r>
        <w:t xml:space="preserve"> {Name, ladungsfähige Anschrift}</w:t>
        <w:br/>
      </w:r>
      <w:r>
        <w:rPr>
          <w:b/>
        </w:rPr>
        <w:t>Beklagte:</w:t>
      </w:r>
      <w:r>
        <w:t xml:space="preserve"> {zuständige Landesrundfunkanstalt, Vertretung, Anschrift}</w:t>
      </w:r>
    </w:p>
    <w:p>
      <w:r>
        <w:t>Hiermit erhebe ich Klage und beantrage, den Festsetzungsbescheid der Beklagten vom {Datum} über {Betrag} für den Zeitraum {von/bis} in Gestalt des Widerspruchsbescheids vom {Datum} aufzuheben und der Beklagten die Kosten des Verfahrens aufzuerlegen. {Bei entbehrlichem Vorverfahren den Verweis auf einen Widerspruchsbescheid zutreffend entfernen.}</w:t>
      </w:r>
    </w:p>
    <w:p>
      <w:r>
        <w:t>Der Widerspruchsbescheid / die nach der konkreten Rechtsbehelfsbelehrung maßgebliche Entscheidung ist mir am {tatsächliches Datum} zugegangen. Die Entscheidung, die vollständige Rechtsbehelfsbelehrung und vorhandene Zugangsnachweise sind beigefügt. Die Begründung und die bezeichneten tatsächlichen Unterlagen werde ich ergänzen. Ich bitte hierfür um eine angemessene gerichtliche Frist und um Mitteilung des Aktenzeichens. Eine bestehende gesetzliche oder bereits gesetzte Frist wird durch diese Bitte nicht als verlängert angesehen.</w:t>
      </w:r>
    </w:p>
    <w:p>
      <w:r>
        <w:t>Anlagen: {Festsetzungsbescheid}, {Widerspruch/Widerspruchsbescheid soweit einschlägig}, {Zugangsnachweise}.</w:t>
      </w:r>
    </w:p>
    <w:p>
      <w:r>
        <w:t>{Ort}, {Datum}</w:t>
      </w:r>
    </w:p>
    <w:p>
      <w:r>
        <w:br/>
        <w:t>________________________________________</w:t>
        <w:br/>
        <w:t>{Vorname Nachname / Prozessbevollmächtigte Person}</w:t>
      </w:r>
    </w:p>
    <w:p>
      <w:r>
        <w:t>Interner Verwendungshinweis: Vor Versand entfernen. Eine gewöhnliche E-Mail wahrt die gerichtliche Schriftform regelmäßig nicht. Gerichtseingang, richtige Zuständigkeit, geeigneten Einreichungsweg und besondere elektronische Pflichten einer anwaltlichen Vertretung prüfen. Ein Fristversäumnis wird durch diese Vorlage nicht geheilt. [R03, §§ 55a, 55d, 74, 81, 82]</w:t>
      </w:r>
    </w:p>
    <w:sectPr w:rsidR="00FC693F" w:rsidRPr="0006063C" w:rsidSect="00034616">
      <w:headerReference w:type="default" r:id="rId9"/>
      <w:footerReference w:type="default" r:id="rId10"/>
      <w:pgSz w:w="11906" w:h="16838"/>
      <w:pgMar w:top="1162" w:right="1162" w:bottom="1049" w:left="1276" w:header="482"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A08 | 2.0 | 03.10.2026 | </w:t>
    </w:r>
    <w:r>
      <w:fldChar w:fldCharType="begin"/>
    </w:r>
    <w:r>
      <w:instrText xml:space="preserve"> PAGE </w:instrText>
    </w:r>
    <w:r>
      <w:fldChar w:fldCharType="end"/>
    </w:r>
    <w:r>
      <w:rPr>
        <w:sz w:val="16"/>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D6872"/>
        <w:sz w:val="16"/>
      </w:rPr>
      <w:t>BEITRAGSSTOPPER  /  PROGRAMM &amp; RECHTSSCHUTZ</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2" w:lineRule="auto"/>
    </w:pPr>
    <w:rPr>
      <w:rFonts w:ascii="Calibri" w:hAnsi="Calibri"/>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20"/>
      <w:outlineLvl w:val="0"/>
    </w:pPr>
    <w:rPr>
      <w:rFonts w:asciiTheme="majorHAnsi" w:eastAsiaTheme="majorEastAsia" w:hAnsiTheme="majorHAnsi" w:cstheme="majorBidi" w:ascii="Calibri" w:hAnsi="Calibri"/>
      <w:b/>
      <w:bCs/>
      <w:color w:val="17212B"/>
      <w:sz w:val="32"/>
      <w:szCs w:val="28"/>
    </w:rPr>
  </w:style>
  <w:style w:type="paragraph" w:styleId="Heading2">
    <w:name w:val="heading 2"/>
    <w:basedOn w:val="Normal"/>
    <w:next w:val="Normal"/>
    <w:link w:val="Heading2Char"/>
    <w:uiPriority w:val="9"/>
    <w:unhideWhenUsed/>
    <w:qFormat/>
    <w:rsid w:val="00FC693F"/>
    <w:pPr>
      <w:keepNext/>
      <w:keepLines/>
      <w:widowControl/>
      <w:spacing w:before="280" w:after="120"/>
      <w:outlineLvl w:val="1"/>
    </w:pPr>
    <w:rPr>
      <w:rFonts w:asciiTheme="majorHAnsi" w:eastAsiaTheme="majorEastAsia" w:hAnsiTheme="majorHAnsi" w:cstheme="majorBidi" w:ascii="Calibri" w:hAnsi="Calibri"/>
      <w:b/>
      <w:bCs/>
      <w:color w:val="263747"/>
      <w:sz w:val="25"/>
      <w:szCs w:val="26"/>
    </w:rPr>
  </w:style>
  <w:style w:type="paragraph" w:styleId="Heading3">
    <w:name w:val="heading 3"/>
    <w:basedOn w:val="Normal"/>
    <w:next w:val="Normal"/>
    <w:link w:val="Heading3Char"/>
    <w:uiPriority w:val="9"/>
    <w:unhideWhenUsed/>
    <w:qFormat/>
    <w:rsid w:val="00FC693F"/>
    <w:pPr>
      <w:keepNext/>
      <w:keepLines/>
      <w:widowControl/>
      <w:spacing w:before="280" w:after="120"/>
      <w:outlineLvl w:val="2"/>
    </w:pPr>
    <w:rPr>
      <w:rFonts w:asciiTheme="majorHAnsi" w:eastAsiaTheme="majorEastAsia" w:hAnsiTheme="majorHAnsi" w:cstheme="majorBidi" w:ascii="Calibri" w:hAnsi="Calibri"/>
      <w:b/>
      <w:bCs/>
      <w:color w:val="2637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Calibri" w:hAnsi="Calibri"/>
      <w:b/>
      <w:color w:val="17212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Calibri" w:hAnsi="Calibri"/>
      <w:b w:val="0"/>
      <w:i/>
      <w:iCs/>
      <w:color w:val="535F6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Reduzierte Klage zur Fristwahrung</dc:title>
  <dc:subject>A08 - Version 2.0 | 03.10.2026</dc:subject>
  <dc:creator>Redaktionsfassung im Auftrag der Freiheitskanzlei</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