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A00  |  Vor Einreichung vollständig individualisieren</w:t>
      </w:r>
    </w:p>
    <w:p>
      <w:pPr>
        <w:pStyle w:val="Title"/>
      </w:pPr>
      <w:r>
        <w:t>Klage gegen die Festsetzung von Rundfunkbeiträgen</w:t>
      </w:r>
    </w:p>
    <w:p>
      <w:pPr>
        <w:pStyle w:val="Subtitle"/>
      </w:pPr>
      <w:r>
        <w:t>Deckblatt | Individuelles Beitragsverfahren</w:t>
      </w:r>
    </w:p>
    <w:p>
      <w:r>
        <w:t>An das {Verwaltungsgericht}</w:t>
        <w:br/>
        <w:t>{Gerichtsanschrift}</w:t>
      </w:r>
    </w:p>
    <w:p>
      <w:r/>
      <w:r>
        <w:rPr>
          <w:b/>
        </w:rPr>
        <w:t>Klägerseite:</w:t>
      </w:r>
      <w:r>
        <w:t xml:space="preserve"> {Vorname Nachname}, {ladungsfähige Anschrift}</w:t>
        <w:br/>
      </w:r>
      <w:r>
        <w:rPr>
          <w:b/>
        </w:rPr>
        <w:t>Beklagte:</w:t>
      </w:r>
      <w:r>
        <w:t xml:space="preserve"> {vollständiger Name der zuständigen Landesrundfunkanstalt}, vertreten durch {vertretungsberechtigtes Organ}, {Anschrift}</w:t>
        <w:br/>
      </w:r>
      <w:r>
        <w:rPr>
          <w:b/>
        </w:rPr>
        <w:t>Aktenzeichen:</w:t>
      </w:r>
      <w:r>
        <w:t xml:space="preserve"> {falls bereits vergeben; sonst: neu}</w:t>
        <w:br/>
      </w:r>
      <w:r>
        <w:rPr>
          <w:b/>
        </w:rPr>
        <w:t>Beitragsnummer:</w:t>
      </w:r>
      <w:r>
        <w:t xml:space="preserve"> {Beitragsnummer}</w:t>
      </w:r>
    </w:p>
    <w:p>
      <w:r/>
      <w:r>
        <w:rPr>
          <w:b/>
        </w:rPr>
        <w:t>Angefochtene Entscheidung:</w:t>
      </w:r>
      <w:r>
        <w:t xml:space="preserve"> Festsetzungsbescheid(e) vom {Datum/Daten}, jeweils in Gestalt des Widerspruchsbescheids vom {Datum; nur wenn erforderlich und vorhanden}.</w:t>
        <w:br/>
      </w:r>
      <w:r>
        <w:rPr>
          <w:b/>
        </w:rPr>
        <w:t>Abgerechnete Zeiträume:</w:t>
      </w:r>
      <w:r>
        <w:t xml:space="preserve"> {genaue Zeiträume je Bescheid}.</w:t>
        <w:br/>
      </w:r>
      <w:r>
        <w:rPr>
          <w:b/>
        </w:rPr>
        <w:t>Streitiger Betrag:</w:t>
      </w:r>
      <w:r>
        <w:t xml:space="preserve"> {Betrag; gesonderte Beiträge und Nebenforderungen im Fallblatt A06}.</w:t>
      </w:r>
    </w:p>
    <w:p>
      <w:r>
        <w:t>Diese Klage besteht aus getrennt versionierten Modulen. Die Anträge und die Unterschrift befinden sich in A01. Die konkrete Begründung ergibt sich aus A03 in Verbindung mit dem ausgefüllten Fallblatt A06 und den dort einzeln bezeichneten Anlagen. A04 enthält nur die tatsächlich ausgewählten Aufklärungs- und Beweisanträge. Die vorgelegten Module und ihre Seitenzahlen werden im Anlagen- und Versandverzeichnis festgehalten.</w:t>
      </w:r>
    </w:p>
    <w:p>
      <w:r/>
      <w:r>
        <w:rPr>
          <w:b/>
        </w:rPr>
        <w:t>Schwerpunkt:</w:t>
      </w:r>
      <w:r>
        <w:t xml:space="preserve"> verfassungsrechtliche Rechtfertigung der Beitragspflicht, konkretisierter Programmvortrag und tatsächliche Aufklärungsmöglichkeiten. Dieses Paket enthält keine selbständige Vollstreckungsklage und keine pauschale Klage auf Befreiung von allen künftigen Beiträgen.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A00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Klage gegen die Festsetzung von Rundfunkbeiträgen</dc:title>
  <dc:subject>A00 -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