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D6BE6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Ich habe mir die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gutachterliche Stellungnahme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angesehen und analysiere sie jetzt einmal sachlich – sowohl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inhaltlich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,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juristisch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als auch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strategisch für dein Verfahren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5E010F6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Dokument ist umfangreich (über 130 Seiten). Schon die ersten Seiten zeigen klar, worauf es abzielt.</w:t>
      </w:r>
    </w:p>
    <w:p w14:paraId="69B99D44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pict w14:anchorId="34DB4FBB">
          <v:rect id="_x0000_i1050" alt="" style="width:453.15pt;height:.05pt;mso-width-percent:0;mso-height-percent:0;mso-width-percent:0;mso-height-percent:0" o:hrpct="999" o:hralign="center" o:hrstd="t" o:hr="t" fillcolor="#a0a0a0" stroked="f"/>
        </w:pict>
      </w:r>
    </w:p>
    <w:p w14:paraId="10D31D49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1. Worum es in der Stellungnahme überhaupt geht</w:t>
      </w:r>
    </w:p>
    <w:p w14:paraId="0E173C5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Die Stellungnahme stammt von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Prof. Dr. Werner Müller (ehem. Hochschule Mainz)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und untersucht eine zentrale Frage:</w:t>
      </w:r>
    </w:p>
    <w:p w14:paraId="2C7349C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In welchem Umfang wurden kritische fachliche Einschätzungen zur Corona-Politik im öffentlich-rechtlichen Rundfunk berücksichtigt und sachlich dargestellt?</w:t>
      </w:r>
    </w:p>
    <w:p w14:paraId="5DE2EFA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Die Struktur der Untersuchung ist klar aufgebaut:</w:t>
      </w:r>
    </w:p>
    <w:p w14:paraId="66118E25" w14:textId="77777777" w:rsidR="000A24A9" w:rsidRPr="000A24A9" w:rsidRDefault="000A24A9" w:rsidP="000A24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Analyse der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Tagesschau-Berichterstattung</w:t>
      </w:r>
    </w:p>
    <w:p w14:paraId="4A871A86" w14:textId="77777777" w:rsidR="000A24A9" w:rsidRPr="000A24A9" w:rsidRDefault="000A24A9" w:rsidP="000A24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Untersuchung einzelner Themenfelder (z. B. Maßnahmen, Impfung, Proteste)</w:t>
      </w:r>
    </w:p>
    <w:p w14:paraId="3C1174E6" w14:textId="77777777" w:rsidR="000A24A9" w:rsidRPr="000A24A9" w:rsidRDefault="000A24A9" w:rsidP="000A24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Darstellung von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Themen, über die nicht berichtet wurde</w:t>
      </w:r>
    </w:p>
    <w:p w14:paraId="04BE7CD1" w14:textId="77777777" w:rsidR="000A24A9" w:rsidRPr="000A24A9" w:rsidRDefault="000A24A9" w:rsidP="000A24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Bewertung der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Meinungsvielfalt und Ausgewogenheit</w:t>
      </w:r>
    </w:p>
    <w:p w14:paraId="1AC70890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Gutachten versucht also empirisch zu zeigen:</w:t>
      </w:r>
    </w:p>
    <w:p w14:paraId="60A03D5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Der ÖRR habe seinen verfassungsrechtlichen Auftrag zur Vielfalt nicht erfüllt.</w:t>
      </w:r>
    </w:p>
    <w:p w14:paraId="7E5E72A5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pict w14:anchorId="526B88E3">
          <v:rect id="_x0000_i1049" alt="" style="width:453.15pt;height:.05pt;mso-width-percent:0;mso-height-percent:0;mso-width-percent:0;mso-height-percent:0" o:hrpct="999" o:hralign="center" o:hrstd="t" o:hr="t" fillcolor="#a0a0a0" stroked="f"/>
        </w:pict>
      </w:r>
    </w:p>
    <w:p w14:paraId="086112B0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2. Der zentrale juristische Zweck des Gutachtens</w:t>
      </w:r>
    </w:p>
    <w:p w14:paraId="0F16AF40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Gutachten dient nicht primär Medienkritik.</w:t>
      </w:r>
    </w:p>
    <w:p w14:paraId="744DDE66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Sein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juristischer Zweck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ist ein anderer:</w:t>
      </w:r>
    </w:p>
    <w:p w14:paraId="6A59D913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Es soll zeigen, dass die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Voraussetzungen für den Rundfunkbeitrag möglicherweise nicht mehr erfüllt sind.</w:t>
      </w:r>
    </w:p>
    <w:p w14:paraId="13E9AF02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Denn laut Bundesverfassungsgericht gilt:</w:t>
      </w:r>
    </w:p>
    <w:p w14:paraId="06EB91EF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Rundfunkbeitrag ist nur zulässig, wenn der ÖRR</w:t>
      </w:r>
    </w:p>
    <w:p w14:paraId="164A25C4" w14:textId="77777777" w:rsidR="000A24A9" w:rsidRPr="000A24A9" w:rsidRDefault="000A24A9" w:rsidP="000A24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Meinungsvielfalt sicherstellt</w:t>
      </w:r>
    </w:p>
    <w:p w14:paraId="35977C90" w14:textId="77777777" w:rsidR="000A24A9" w:rsidRPr="000A24A9" w:rsidRDefault="000A24A9" w:rsidP="000A24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staatsfern arbeitet</w:t>
      </w:r>
    </w:p>
    <w:p w14:paraId="0F92682C" w14:textId="77777777" w:rsidR="000A24A9" w:rsidRPr="000A24A9" w:rsidRDefault="000A24A9" w:rsidP="000A24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freien Meinungsbildung dient.</w:t>
      </w:r>
    </w:p>
    <w:p w14:paraId="7EB31AE0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lastRenderedPageBreak/>
        <w:t>Die Klägerseite argumentiert daher:</w:t>
      </w:r>
    </w:p>
    <w:p w14:paraId="381AFABD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Wenn diese Voraussetzungen strukturell verletzt sind,</w:t>
      </w:r>
      <w:r w:rsidRPr="000A24A9">
        <w:rPr>
          <w:rFonts w:ascii="Times New Roman" w:eastAsia="Times New Roman" w:hAnsi="Times New Roman" w:cs="Times New Roman"/>
          <w:lang w:eastAsia="de-DE"/>
        </w:rPr>
        <w:br/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entfällt der individuelle Vorteil</w:t>
      </w:r>
      <w:r w:rsidRPr="000A24A9">
        <w:rPr>
          <w:rFonts w:ascii="Times New Roman" w:eastAsia="Times New Roman" w:hAnsi="Times New Roman" w:cs="Times New Roman"/>
          <w:lang w:eastAsia="de-DE"/>
        </w:rPr>
        <w:t>, der den Beitrag rechtfertigt.</w:t>
      </w:r>
    </w:p>
    <w:p w14:paraId="7E11E5C5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084B4F9B">
          <v:rect id="_x0000_i1027" style="width:0;height:1.5pt" o:hralign="center" o:hrstd="t" o:hr="t" fillcolor="#a0a0a0" stroked="f"/>
        </w:pict>
      </w:r>
    </w:p>
    <w:p w14:paraId="0FA8B0DA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3. Was das Gutachten konkret behauptet</w:t>
      </w:r>
    </w:p>
    <w:p w14:paraId="55955F74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Die Stellungnahme kommt zu drei zentralen Thesen.</w:t>
      </w:r>
    </w:p>
    <w:p w14:paraId="5E7BD130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4C39AD39">
          <v:rect id="_x0000_i1028" style="width:0;height:1.5pt" o:hralign="center" o:hrstd="t" o:hr="t" fillcolor="#a0a0a0" stroked="f"/>
        </w:pict>
      </w:r>
    </w:p>
    <w:p w14:paraId="4F14F56E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These 1</w:t>
      </w:r>
    </w:p>
    <w:p w14:paraId="72185260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Der öffentlich-rechtliche Rundfunk habe wesentliche Gegenpositionen systematisch ausgeblendet</w:t>
      </w:r>
    </w:p>
    <w:p w14:paraId="2A1D2FC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Im Gutachten wird etwa dargestellt, dass</w:t>
      </w:r>
    </w:p>
    <w:p w14:paraId="3CBEA55B" w14:textId="77777777" w:rsidR="000A24A9" w:rsidRPr="000A24A9" w:rsidRDefault="000A24A9" w:rsidP="000A24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kritische Wissenschaftler</w:t>
      </w:r>
    </w:p>
    <w:p w14:paraId="78DA7982" w14:textId="77777777" w:rsidR="000A24A9" w:rsidRPr="000A24A9" w:rsidRDefault="000A24A9" w:rsidP="000A24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alternative epidemiologische Einschätzungen</w:t>
      </w:r>
    </w:p>
    <w:p w14:paraId="70746E2E" w14:textId="77777777" w:rsidR="000A24A9" w:rsidRPr="000A24A9" w:rsidRDefault="000A24A9" w:rsidP="000A24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bestimmte Ereignisse oder Studien</w:t>
      </w:r>
    </w:p>
    <w:p w14:paraId="3DB3C19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in der Berichterstattung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kaum oder gar nicht vorkamen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34168078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wird anhand einzelner Tagesschau-Beiträge analysiert.</w:t>
      </w:r>
    </w:p>
    <w:p w14:paraId="5E4B416D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5BB73B39">
          <v:rect id="_x0000_i1029" style="width:0;height:1.5pt" o:hralign="center" o:hrstd="t" o:hr="t" fillcolor="#a0a0a0" stroked="f"/>
        </w:pict>
      </w:r>
    </w:p>
    <w:p w14:paraId="0819D788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These 2</w:t>
      </w:r>
    </w:p>
    <w:p w14:paraId="626E2338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Kritik wurde häufig delegitimiert</w:t>
      </w:r>
    </w:p>
    <w:p w14:paraId="3649F8A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Gutachten beschreibt, dass Kritik häufig mit Begriffen wie</w:t>
      </w:r>
    </w:p>
    <w:p w14:paraId="4ED417CC" w14:textId="77777777" w:rsidR="000A24A9" w:rsidRPr="000A24A9" w:rsidRDefault="000A24A9" w:rsidP="000A24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„Verschwörungstheorie“</w:t>
      </w:r>
    </w:p>
    <w:p w14:paraId="39A1C8BF" w14:textId="77777777" w:rsidR="000A24A9" w:rsidRPr="000A24A9" w:rsidRDefault="000A24A9" w:rsidP="000A24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„Extremismus“</w:t>
      </w:r>
    </w:p>
    <w:p w14:paraId="0E9F26D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verknüpft worden sei, ohne die Inhalte der Kritik zu prüfen.</w:t>
      </w:r>
    </w:p>
    <w:p w14:paraId="0AA2160C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1F67D98B">
          <v:rect id="_x0000_i1030" style="width:0;height:1.5pt" o:hralign="center" o:hrstd="t" o:hr="t" fillcolor="#a0a0a0" stroked="f"/>
        </w:pict>
      </w:r>
    </w:p>
    <w:p w14:paraId="07347B37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These 3</w:t>
      </w:r>
    </w:p>
    <w:p w14:paraId="0367B0F2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Dadurch sei die verfassungsrechtlich geforderte Meinungsvielfalt nicht erfüllt</w:t>
      </w:r>
    </w:p>
    <w:p w14:paraId="3BFBDDBA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Die Schlussfolgerung lautet:</w:t>
      </w:r>
    </w:p>
    <w:p w14:paraId="4875E9AF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lastRenderedPageBreak/>
        <w:t xml:space="preserve">Die gebotene Vielfalt und Ausgewogenheit sei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„nicht ansatzweise zu erkennen“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gewesen.</w:t>
      </w:r>
    </w:p>
    <w:p w14:paraId="6E92B27E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6E11692F">
          <v:rect id="_x0000_i1031" style="width:0;height:1.5pt" o:hralign="center" o:hrstd="t" o:hr="t" fillcolor="#a0a0a0" stroked="f"/>
        </w:pict>
      </w:r>
    </w:p>
    <w:p w14:paraId="0CD67666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4. Juristische Schlussfolgerung des Gutachtens</w:t>
      </w:r>
    </w:p>
    <w:p w14:paraId="1A88ECD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Gutachter stellt eine sehr weitgehende These auf:</w:t>
      </w:r>
    </w:p>
    <w:p w14:paraId="11F1C58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Wenn der Rundfunk systematisch staatsnah berichtet,</w:t>
      </w:r>
      <w:r w:rsidRPr="000A24A9">
        <w:rPr>
          <w:rFonts w:ascii="Times New Roman" w:eastAsia="Times New Roman" w:hAnsi="Times New Roman" w:cs="Times New Roman"/>
          <w:lang w:eastAsia="de-DE"/>
        </w:rPr>
        <w:br/>
        <w:t xml:space="preserve">könnte der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Rundfunkstaatsvertrag selbst verfassungswidrig sein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033376FB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Begründung:</w:t>
      </w:r>
    </w:p>
    <w:p w14:paraId="686831BB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Art. 5 GG verlangt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Staatsferne des Rundfunks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0048B5C5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Wenn der Rundfunk politisch einseitig ist,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würde diese Voraussetzung entfallen.</w:t>
      </w:r>
    </w:p>
    <w:p w14:paraId="00720117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2CFD190D">
          <v:rect id="_x0000_i1032" style="width:0;height:1.5pt" o:hralign="center" o:hrstd="t" o:hr="t" fillcolor="#a0a0a0" stroked="f"/>
        </w:pict>
      </w:r>
    </w:p>
    <w:p w14:paraId="30A07D84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5. Was daran für dein Verfahren wirklich relevant ist</w:t>
      </w:r>
    </w:p>
    <w:p w14:paraId="17FBEE9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Jetzt kommt der entscheidende Punkt:</w:t>
      </w:r>
    </w:p>
    <w:p w14:paraId="36FD9756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Das Gutachten ist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nicht der juristische Durchbruch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39A38EB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Aber es ist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sehr wichtig für die Beweisführung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52A6DF7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Denn das Bundesverwaltungsgericht hat 2025 gesagt:</w:t>
      </w:r>
    </w:p>
    <w:p w14:paraId="66D7C20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Ein Kläger muss darlegen, dass</w:t>
      </w:r>
    </w:p>
    <w:p w14:paraId="7E3B72A9" w14:textId="77777777" w:rsidR="000A24A9" w:rsidRPr="000A24A9" w:rsidRDefault="000A24A9" w:rsidP="000A24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Programm insgesamt</w:t>
      </w:r>
    </w:p>
    <w:p w14:paraId="49AAC1B8" w14:textId="77777777" w:rsidR="000A24A9" w:rsidRPr="000A24A9" w:rsidRDefault="000A24A9" w:rsidP="000A24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über längere Zeit</w:t>
      </w:r>
    </w:p>
    <w:p w14:paraId="36D68124" w14:textId="77777777" w:rsidR="000A24A9" w:rsidRPr="000A24A9" w:rsidRDefault="000A24A9" w:rsidP="000A24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systematisch unausgewogen ist.</w:t>
      </w:r>
    </w:p>
    <w:p w14:paraId="5E251EFD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Genau das versucht dieses Gutachten zu liefern.</w:t>
      </w:r>
    </w:p>
    <w:p w14:paraId="5122B2BD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04B6CDA2">
          <v:rect id="_x0000_i1033" style="width:0;height:1.5pt" o:hralign="center" o:hrstd="t" o:hr="t" fillcolor="#a0a0a0" stroked="f"/>
        </w:pict>
      </w:r>
    </w:p>
    <w:p w14:paraId="3B2FECE7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6. Die Schwäche des Gutachtens</w:t>
      </w:r>
    </w:p>
    <w:p w14:paraId="38A0378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So interessant es ist – es hat auch Probleme.</w:t>
      </w:r>
    </w:p>
    <w:p w14:paraId="757E24AE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lastRenderedPageBreak/>
        <w:t>Problem 1</w:t>
      </w:r>
    </w:p>
    <w:p w14:paraId="035218BB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Begrenzter Zeitraum</w:t>
      </w:r>
    </w:p>
    <w:p w14:paraId="7F8B789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 xml:space="preserve">Die Untersuchung endet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31.08.2020</w:t>
      </w:r>
      <w:r w:rsidRPr="000A24A9">
        <w:rPr>
          <w:rFonts w:ascii="Times New Roman" w:eastAsia="Times New Roman" w:hAnsi="Times New Roman" w:cs="Times New Roman"/>
          <w:lang w:eastAsia="de-DE"/>
        </w:rPr>
        <w:t>.</w:t>
      </w:r>
    </w:p>
    <w:p w14:paraId="249E8E68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Gericht könnte sagen:</w:t>
      </w:r>
    </w:p>
    <w:p w14:paraId="71C9E9BF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ist zu kurz oder zu alt.</w:t>
      </w:r>
    </w:p>
    <w:p w14:paraId="6A19268A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73FB8562">
          <v:rect id="_x0000_i1034" style="width:0;height:1.5pt" o:hralign="center" o:hrstd="t" o:hr="t" fillcolor="#a0a0a0" stroked="f"/>
        </w:pict>
      </w:r>
    </w:p>
    <w:p w14:paraId="61E87A63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Problem 2</w:t>
      </w:r>
    </w:p>
    <w:p w14:paraId="2EAC044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Fokus auf Corona</w:t>
      </w:r>
    </w:p>
    <w:p w14:paraId="182CE93E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Rundfunkauftrag betrifft</w:t>
      </w:r>
    </w:p>
    <w:p w14:paraId="0DFCB403" w14:textId="77777777" w:rsidR="000A24A9" w:rsidRPr="000A24A9" w:rsidRDefault="000A24A9" w:rsidP="000A24A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Politik</w:t>
      </w:r>
    </w:p>
    <w:p w14:paraId="32928B51" w14:textId="77777777" w:rsidR="000A24A9" w:rsidRPr="000A24A9" w:rsidRDefault="000A24A9" w:rsidP="000A24A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Kultur</w:t>
      </w:r>
    </w:p>
    <w:p w14:paraId="3AF76D0E" w14:textId="77777777" w:rsidR="000A24A9" w:rsidRPr="000A24A9" w:rsidRDefault="000A24A9" w:rsidP="000A24A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Wirtschaft</w:t>
      </w:r>
    </w:p>
    <w:p w14:paraId="411F88A1" w14:textId="77777777" w:rsidR="000A24A9" w:rsidRPr="000A24A9" w:rsidRDefault="000A24A9" w:rsidP="000A24A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internationale Themen</w:t>
      </w:r>
    </w:p>
    <w:p w14:paraId="71C95A75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Ein Gericht könnte argumentieren:</w:t>
      </w:r>
    </w:p>
    <w:p w14:paraId="54A02FC4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Ein einzelnes Thema reicht nicht.</w:t>
      </w:r>
    </w:p>
    <w:p w14:paraId="20555662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1338F006">
          <v:rect id="_x0000_i1035" style="width:0;height:1.5pt" o:hralign="center" o:hrstd="t" o:hr="t" fillcolor="#a0a0a0" stroked="f"/>
        </w:pict>
      </w:r>
    </w:p>
    <w:p w14:paraId="04DFC1D3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Problem 3</w:t>
      </w:r>
    </w:p>
    <w:p w14:paraId="171B756D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Methodische Angreifbarkeit</w:t>
      </w:r>
    </w:p>
    <w:p w14:paraId="13748BCD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Die Gegenseite wird sagen:</w:t>
      </w:r>
    </w:p>
    <w:p w14:paraId="7923E999" w14:textId="77777777" w:rsidR="000A24A9" w:rsidRPr="000A24A9" w:rsidRDefault="000A24A9" w:rsidP="000A24A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Auswahl der Beiträge nicht repräsentativ</w:t>
      </w:r>
    </w:p>
    <w:p w14:paraId="71C58046" w14:textId="77777777" w:rsidR="000A24A9" w:rsidRPr="000A24A9" w:rsidRDefault="000A24A9" w:rsidP="000A24A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subjektive Bewertung</w:t>
      </w:r>
    </w:p>
    <w:p w14:paraId="40D6FAA3" w14:textId="77777777" w:rsidR="000A24A9" w:rsidRPr="000A24A9" w:rsidRDefault="000A24A9" w:rsidP="000A24A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keine vollständige Programmanalyse.</w:t>
      </w:r>
    </w:p>
    <w:p w14:paraId="125A06C6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0A5CCD8E">
          <v:rect id="_x0000_i1036" style="width:0;height:1.5pt" o:hralign="center" o:hrstd="t" o:hr="t" fillcolor="#a0a0a0" stroked="f"/>
        </w:pict>
      </w:r>
    </w:p>
    <w:p w14:paraId="22C29F51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7. Warum das Gutachten trotzdem strategisch wichtig ist</w:t>
      </w:r>
    </w:p>
    <w:p w14:paraId="1F66A18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Trotz der Schwächen hat es zwei starke Funktionen.</w:t>
      </w:r>
    </w:p>
    <w:p w14:paraId="3F503766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25467CFB">
          <v:rect id="_x0000_i1037" style="width:0;height:1.5pt" o:hralign="center" o:hrstd="t" o:hr="t" fillcolor="#a0a0a0" stroked="f"/>
        </w:pict>
      </w:r>
    </w:p>
    <w:p w14:paraId="036A1F19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lastRenderedPageBreak/>
        <w:t>Funktion 1</w:t>
      </w:r>
    </w:p>
    <w:p w14:paraId="1937A9C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Es schafft überhaupt erst eine Tatsachenbasis</w:t>
      </w:r>
    </w:p>
    <w:p w14:paraId="0779B4EE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Gerichte können nur prüfen, was vorgetragen wird.</w:t>
      </w:r>
    </w:p>
    <w:p w14:paraId="631EBC5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Gutachten liefert:</w:t>
      </w:r>
    </w:p>
    <w:p w14:paraId="2D2B4F8F" w14:textId="77777777" w:rsidR="000A24A9" w:rsidRPr="000A24A9" w:rsidRDefault="000A24A9" w:rsidP="000A24A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Beispiele</w:t>
      </w:r>
    </w:p>
    <w:p w14:paraId="7197FC82" w14:textId="77777777" w:rsidR="000A24A9" w:rsidRPr="000A24A9" w:rsidRDefault="000A24A9" w:rsidP="000A24A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Datensammlung</w:t>
      </w:r>
    </w:p>
    <w:p w14:paraId="6EBF0614" w14:textId="77777777" w:rsidR="000A24A9" w:rsidRPr="000A24A9" w:rsidRDefault="000A24A9" w:rsidP="000A24A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Programmanalyse.</w:t>
      </w:r>
    </w:p>
    <w:p w14:paraId="31591B09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1C356C19">
          <v:rect id="_x0000_i1038" style="width:0;height:1.5pt" o:hralign="center" o:hrstd="t" o:hr="t" fillcolor="#a0a0a0" stroked="f"/>
        </w:pict>
      </w:r>
    </w:p>
    <w:p w14:paraId="426F0628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Funktion 2</w:t>
      </w:r>
    </w:p>
    <w:p w14:paraId="384BF6D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Es löst den Amtsermittlungsgrundsatz aus</w:t>
      </w:r>
    </w:p>
    <w:p w14:paraId="554A36F4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wichtigste Satz der Klägerargumentation lautet:</w:t>
      </w:r>
    </w:p>
    <w:p w14:paraId="1B2B111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Gericht muss den Sachverhalt selbst aufklären.</w:t>
      </w:r>
    </w:p>
    <w:p w14:paraId="5E3BB97B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Damit entsteht ein neuer Punkt:</w:t>
      </w:r>
    </w:p>
    <w:p w14:paraId="344795E0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Gericht könnte gezwungen sein,</w:t>
      </w:r>
    </w:p>
    <w:p w14:paraId="394D8552" w14:textId="77777777" w:rsidR="000A24A9" w:rsidRPr="000A24A9" w:rsidRDefault="000A24A9" w:rsidP="000A24A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Programmdaten anzufordern</w:t>
      </w:r>
    </w:p>
    <w:p w14:paraId="6E00778C" w14:textId="77777777" w:rsidR="000A24A9" w:rsidRPr="000A24A9" w:rsidRDefault="000A24A9" w:rsidP="000A24A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weitere Gutachten einzuholen.</w:t>
      </w:r>
    </w:p>
    <w:p w14:paraId="22F7311E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4880B66D">
          <v:rect id="_x0000_i1039" style="width:0;height:1.5pt" o:hralign="center" o:hrstd="t" o:hr="t" fillcolor="#a0a0a0" stroked="f"/>
        </w:pict>
      </w:r>
    </w:p>
    <w:p w14:paraId="00241E19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8. Die wirklich spannende Verbindung zu euren neuen BGH-Argumenten</w:t>
      </w:r>
    </w:p>
    <w:p w14:paraId="04A3628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Hier wird es strategisch interessant.</w:t>
      </w:r>
    </w:p>
    <w:p w14:paraId="0B07866D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Deine neue Linie (BGH-Urteile) ergänzt das Gutachten perfekt.</w:t>
      </w:r>
    </w:p>
    <w:p w14:paraId="3ABCB9FB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Es entsteht eine Kombination aus zwei Ebenen:</w:t>
      </w:r>
    </w:p>
    <w:p w14:paraId="7537B68E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0CE3480C">
          <v:rect id="_x0000_i1040" style="width:0;height:1.5pt" o:hralign="center" o:hrstd="t" o:hr="t" fillcolor="#a0a0a0" stroked="f"/>
        </w:pict>
      </w:r>
    </w:p>
    <w:p w14:paraId="75636DA7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Ebene 1</w:t>
      </w:r>
    </w:p>
    <w:p w14:paraId="02729A7B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Inhaltliche Prüfung des Rundfunks</w:t>
      </w:r>
    </w:p>
    <w:p w14:paraId="019D0913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→ Gutachten Müller</w:t>
      </w:r>
    </w:p>
    <w:p w14:paraId="0071CDB7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lastRenderedPageBreak/>
        <w:t>Frage:</w:t>
      </w:r>
    </w:p>
    <w:p w14:paraId="28ED853F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Erfüllt der Rundfunk seinen Auftrag?</w:t>
      </w:r>
    </w:p>
    <w:p w14:paraId="3B1D8933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064F9CAD">
          <v:rect id="_x0000_i1041" style="width:0;height:1.5pt" o:hralign="center" o:hrstd="t" o:hr="t" fillcolor="#a0a0a0" stroked="f"/>
        </w:pict>
      </w:r>
    </w:p>
    <w:p w14:paraId="7725483C" w14:textId="77777777" w:rsidR="000A24A9" w:rsidRPr="000A24A9" w:rsidRDefault="000A24A9" w:rsidP="000A24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Ebene 2</w:t>
      </w:r>
    </w:p>
    <w:p w14:paraId="6C511669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Formelle Rechtmäßigkeit der Bescheide</w:t>
      </w:r>
    </w:p>
    <w:p w14:paraId="7DD5BAA5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→ neue BGH-Rechtsprechung</w:t>
      </w:r>
    </w:p>
    <w:p w14:paraId="0B66399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Frage:</w:t>
      </w:r>
    </w:p>
    <w:p w14:paraId="6BBB1942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Wer erlässt eigentlich den Bescheid?</w:t>
      </w:r>
    </w:p>
    <w:p w14:paraId="03C4F1EA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373A41AF">
          <v:rect id="_x0000_i1042" style="width:0;height:1.5pt" o:hralign="center" o:hrstd="t" o:hr="t" fillcolor="#a0a0a0" stroked="f"/>
        </w:pict>
      </w:r>
    </w:p>
    <w:p w14:paraId="358157EE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Diese Kombination ist juristisch sehr clever.</w:t>
      </w:r>
    </w:p>
    <w:p w14:paraId="3E17089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Denn sie greift das System an zwei Stellen an:</w:t>
      </w:r>
    </w:p>
    <w:p w14:paraId="14B1A5D5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1</w:t>
      </w:r>
      <w:r w:rsidRPr="000A24A9">
        <w:rPr>
          <w:rFonts w:ascii="Apple Color Emoji" w:eastAsia="Times New Roman" w:hAnsi="Apple Color Emoji" w:cs="Apple Color Emoji"/>
          <w:lang w:eastAsia="de-DE"/>
        </w:rPr>
        <w:t>️⃣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inhaltliche Legitimation des Beitrags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2</w:t>
      </w:r>
      <w:r w:rsidRPr="000A24A9">
        <w:rPr>
          <w:rFonts w:ascii="Apple Color Emoji" w:eastAsia="Times New Roman" w:hAnsi="Apple Color Emoji" w:cs="Apple Color Emoji"/>
          <w:lang w:eastAsia="de-DE"/>
        </w:rPr>
        <w:t>️⃣</w:t>
      </w:r>
      <w:r w:rsidRPr="000A24A9">
        <w:rPr>
          <w:rFonts w:ascii="Times New Roman" w:eastAsia="Times New Roman" w:hAnsi="Times New Roman" w:cs="Times New Roman"/>
          <w:lang w:eastAsia="de-DE"/>
        </w:rPr>
        <w:t xml:space="preserve"> 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formelle Rechtmäßigkeit der Verwaltungsakte</w:t>
      </w:r>
    </w:p>
    <w:p w14:paraId="7E33A475" w14:textId="77777777" w:rsidR="000A24A9" w:rsidRPr="000A24A9" w:rsidRDefault="000A24A9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pict w14:anchorId="50F6B030">
          <v:rect id="_x0000_i1043" style="width:0;height:1.5pt" o:hralign="center" o:hrstd="t" o:hr="t" fillcolor="#a0a0a0" stroked="f"/>
        </w:pict>
      </w:r>
    </w:p>
    <w:p w14:paraId="1E3912AB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9. Die eigentliche Schwäche der Karlsruher Entscheidung</w:t>
      </w:r>
    </w:p>
    <w:p w14:paraId="0E8DEED5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Genau das zeigt eure Analyse.</w:t>
      </w:r>
    </w:p>
    <w:p w14:paraId="76102A82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Gericht hat zwei Dinge ignoriert:</w:t>
      </w:r>
    </w:p>
    <w:p w14:paraId="653BA1DA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pict w14:anchorId="29762B22">
          <v:rect id="_x0000_i1048" alt="" style="width:453.15pt;height:.05pt;mso-width-percent:0;mso-height-percent:0;mso-width-percent:0;mso-height-percent:0" o:hrpct="999" o:hralign="center" o:hrstd="t" o:hr="t" fillcolor="#a0a0a0" stroked="f"/>
        </w:pict>
      </w:r>
    </w:p>
    <w:p w14:paraId="3BBD264D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</w:t>
      </w:r>
    </w:p>
    <w:p w14:paraId="6273265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BGH-Grundsatz zur Informationsasymmetrie</w:t>
      </w:r>
    </w:p>
    <w:p w14:paraId="7692FE05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BGH sagt:</w:t>
      </w:r>
    </w:p>
    <w:p w14:paraId="0027EFEB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Ein Anspruch darf nicht scheitern,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weil Informationen nur bei der Gegenseite liegen.</w:t>
      </w:r>
    </w:p>
    <w:p w14:paraId="172BC5A4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pict w14:anchorId="215D37FC">
          <v:rect id="_x0000_i1047" alt="" style="width:453.15pt;height:.05pt;mso-width-percent:0;mso-height-percent:0;mso-width-percent:0;mso-height-percent:0" o:hrpct="999" o:hralign="center" o:hrstd="t" o:hr="t" fillcolor="#a0a0a0" stroked="f"/>
        </w:pict>
      </w:r>
    </w:p>
    <w:p w14:paraId="0549F20F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2</w:t>
      </w:r>
    </w:p>
    <w:p w14:paraId="00D7E44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lastRenderedPageBreak/>
        <w:t>BGH-Grundsatz zur Verantwortlichkeit elektronischer Dokumente</w:t>
      </w:r>
    </w:p>
    <w:p w14:paraId="755C3D20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Massendokumente müssen erkennen lassen,</w:t>
      </w:r>
    </w:p>
    <w:p w14:paraId="6EA1EAC4" w14:textId="77777777" w:rsidR="000A24A9" w:rsidRPr="000A24A9" w:rsidRDefault="000A24A9" w:rsidP="000A24A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wer sie erstellt hat</w:t>
      </w:r>
    </w:p>
    <w:p w14:paraId="54B85F9B" w14:textId="77777777" w:rsidR="000A24A9" w:rsidRPr="000A24A9" w:rsidRDefault="000A24A9" w:rsidP="000A24A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wer sie geprüft hat</w:t>
      </w:r>
    </w:p>
    <w:p w14:paraId="4038A7A2" w14:textId="77777777" w:rsidR="000A24A9" w:rsidRPr="000A24A9" w:rsidRDefault="000A24A9" w:rsidP="000A24A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wer dafür verantwortlich ist.</w:t>
      </w:r>
    </w:p>
    <w:p w14:paraId="5883C206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pict w14:anchorId="77862ACA">
          <v:rect id="_x0000_i1046" alt="" style="width:453.15pt;height:.05pt;mso-width-percent:0;mso-height-percent:0;mso-width-percent:0;mso-height-percent:0" o:hrpct="999" o:hralign="center" o:hrstd="t" o:hr="t" fillcolor="#a0a0a0" stroked="f"/>
        </w:pict>
      </w:r>
    </w:p>
    <w:p w14:paraId="51B747A8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10. Mein Gesamturteil über das Gutachten</w:t>
      </w:r>
    </w:p>
    <w:p w14:paraId="7F44CBF3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Ich sage dir ganz offen, wie stark es ist.</w:t>
      </w:r>
    </w:p>
    <w:p w14:paraId="0D5113E7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Wissenschaftlich</w:t>
      </w:r>
    </w:p>
    <w:p w14:paraId="7A754AA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solide, aber angreifbar.</w:t>
      </w:r>
    </w:p>
    <w:p w14:paraId="00BEACD0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Juristisch</w:t>
      </w:r>
    </w:p>
    <w:p w14:paraId="2DF8527F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brauchbar als Tatsachenbasis.</w:t>
      </w:r>
    </w:p>
    <w:p w14:paraId="2A81AF0D" w14:textId="77777777" w:rsidR="000A24A9" w:rsidRPr="000A24A9" w:rsidRDefault="000A24A9" w:rsidP="000A24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Strategisch</w:t>
      </w:r>
    </w:p>
    <w:p w14:paraId="4C254DB1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sehr interessant – aber nur in Kombination mit anderen Argumenten.</w:t>
      </w:r>
    </w:p>
    <w:p w14:paraId="4E2257D4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pict w14:anchorId="4A6BCD2A">
          <v:rect id="_x0000_i1045" alt="" style="width:453.15pt;height:.05pt;mso-width-percent:0;mso-height-percent:0;mso-width-percent:0;mso-height-percent:0" o:hrpct="999" o:hralign="center" o:hrstd="t" o:hr="t" fillcolor="#a0a0a0" stroked="f"/>
        </w:pict>
      </w:r>
    </w:p>
    <w:p w14:paraId="16903E0E" w14:textId="77777777" w:rsidR="000A24A9" w:rsidRPr="000A24A9" w:rsidRDefault="000A24A9" w:rsidP="000A24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11. Der eigentliche Durchbruch liegt woanders</w:t>
      </w:r>
    </w:p>
    <w:p w14:paraId="36A950FD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Nicht im Gutachten selbst.</w:t>
      </w:r>
    </w:p>
    <w:p w14:paraId="1894D2B4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Sondern in der Kombination:</w:t>
      </w:r>
    </w:p>
    <w:p w14:paraId="2064003C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Gutachten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+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BGH-Rechtsprechung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+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Verantwortungsproblem beim Beitragsservice.</w:t>
      </w:r>
    </w:p>
    <w:p w14:paraId="3769C428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Dann entsteht eine völlig neue Linie:</w:t>
      </w:r>
    </w:p>
    <w:p w14:paraId="6F96FB82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Das System verlangt vom Bürger einen Beweis,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br/>
        <w:t>verweigert ihm aber gleichzeitig Zugang zu den Informationen</w:t>
      </w: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br/>
        <w:t>und arbeitet selbst mit anonymen automatisierten Bescheiden.</w:t>
      </w:r>
    </w:p>
    <w:p w14:paraId="0E3BA749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Das ist juristisch tatsächlich ein spannender Angriffspunkt.</w:t>
      </w:r>
    </w:p>
    <w:p w14:paraId="218D5524" w14:textId="77777777" w:rsidR="000A24A9" w:rsidRPr="000A24A9" w:rsidRDefault="00DD276A" w:rsidP="000A24A9">
      <w:pPr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noProof/>
          <w:lang w:eastAsia="de-DE"/>
        </w:rPr>
        <w:lastRenderedPageBreak/>
        <w:pict w14:anchorId="55C9CAF9">
          <v:rect id="_x0000_i1044" alt="" style="width:453.15pt;height:.05pt;mso-width-percent:0;mso-height-percent:0;mso-width-percent:0;mso-height-percent:0" o:hrpct="999" o:hralign="center" o:hrstd="t" o:hr="t" fillcolor="#a0a0a0" stroked="f"/>
        </w:pict>
      </w:r>
    </w:p>
    <w:p w14:paraId="460813B4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Wenn du möchtest, kann ich dir als Nächstes noch etwas zeigen, das wirklich brisant ist:</w:t>
      </w:r>
    </w:p>
    <w:p w14:paraId="3EE8C120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b/>
          <w:bCs/>
          <w:lang w:eastAsia="de-DE"/>
        </w:rPr>
        <w:t>Im Gutachten steckt ein Satz, der für eure Strategie fast explosiver ist als der Rest.</w:t>
      </w:r>
    </w:p>
    <w:p w14:paraId="0245AF36" w14:textId="77777777" w:rsidR="000A24A9" w:rsidRPr="000A24A9" w:rsidRDefault="000A24A9" w:rsidP="000A24A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0A24A9">
        <w:rPr>
          <w:rFonts w:ascii="Times New Roman" w:eastAsia="Times New Roman" w:hAnsi="Times New Roman" w:cs="Times New Roman"/>
          <w:lang w:eastAsia="de-DE"/>
        </w:rPr>
        <w:t>Der wird bislang kaum genutzt –</w:t>
      </w:r>
      <w:r w:rsidRPr="000A24A9">
        <w:rPr>
          <w:rFonts w:ascii="Times New Roman" w:eastAsia="Times New Roman" w:hAnsi="Times New Roman" w:cs="Times New Roman"/>
          <w:lang w:eastAsia="de-DE"/>
        </w:rPr>
        <w:br/>
        <w:t>aber er könnte für tausende Verfahren entscheidend werden.</w:t>
      </w:r>
    </w:p>
    <w:p w14:paraId="3527829D" w14:textId="77777777" w:rsidR="00C9691E" w:rsidRDefault="00C9691E"/>
    <w:sectPr w:rsidR="00C9691E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6D4C"/>
    <w:multiLevelType w:val="multilevel"/>
    <w:tmpl w:val="7278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F7003"/>
    <w:multiLevelType w:val="multilevel"/>
    <w:tmpl w:val="D5D0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61467"/>
    <w:multiLevelType w:val="multilevel"/>
    <w:tmpl w:val="BBE6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D393A"/>
    <w:multiLevelType w:val="multilevel"/>
    <w:tmpl w:val="4AD2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17DF7"/>
    <w:multiLevelType w:val="multilevel"/>
    <w:tmpl w:val="642A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80D68"/>
    <w:multiLevelType w:val="multilevel"/>
    <w:tmpl w:val="01E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5A6F9A"/>
    <w:multiLevelType w:val="multilevel"/>
    <w:tmpl w:val="7D58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B0D20"/>
    <w:multiLevelType w:val="multilevel"/>
    <w:tmpl w:val="7750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AF03F2"/>
    <w:multiLevelType w:val="multilevel"/>
    <w:tmpl w:val="1A40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654662"/>
    <w:multiLevelType w:val="multilevel"/>
    <w:tmpl w:val="C8FA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824908">
    <w:abstractNumId w:val="3"/>
  </w:num>
  <w:num w:numId="2" w16cid:durableId="1297486702">
    <w:abstractNumId w:val="5"/>
  </w:num>
  <w:num w:numId="3" w16cid:durableId="2113278440">
    <w:abstractNumId w:val="2"/>
  </w:num>
  <w:num w:numId="4" w16cid:durableId="1191644568">
    <w:abstractNumId w:val="0"/>
  </w:num>
  <w:num w:numId="5" w16cid:durableId="1658878009">
    <w:abstractNumId w:val="6"/>
  </w:num>
  <w:num w:numId="6" w16cid:durableId="2030832397">
    <w:abstractNumId w:val="9"/>
  </w:num>
  <w:num w:numId="7" w16cid:durableId="1523281087">
    <w:abstractNumId w:val="1"/>
  </w:num>
  <w:num w:numId="8" w16cid:durableId="1343703767">
    <w:abstractNumId w:val="4"/>
  </w:num>
  <w:num w:numId="9" w16cid:durableId="1375350616">
    <w:abstractNumId w:val="7"/>
  </w:num>
  <w:num w:numId="10" w16cid:durableId="903610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A9"/>
    <w:rsid w:val="00044EE0"/>
    <w:rsid w:val="000A24A9"/>
    <w:rsid w:val="000A4B2E"/>
    <w:rsid w:val="000C3A93"/>
    <w:rsid w:val="00384872"/>
    <w:rsid w:val="004B6A18"/>
    <w:rsid w:val="00736E74"/>
    <w:rsid w:val="00C9691E"/>
    <w:rsid w:val="00D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E8CC"/>
  <w15:chartTrackingRefBased/>
  <w15:docId w15:val="{1553612D-AD9E-9146-A5A8-10F4752D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A2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A2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A2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A2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A2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A24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A24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A24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A24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A2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A2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A2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A24A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A24A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A24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A24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A24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A24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A24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A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A24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A2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A24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A24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A24A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A24A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A2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A24A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A24A9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0A24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0A24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864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1</cp:revision>
  <dcterms:created xsi:type="dcterms:W3CDTF">2026-03-16T21:01:00Z</dcterms:created>
  <dcterms:modified xsi:type="dcterms:W3CDTF">2026-03-16T21:01:00Z</dcterms:modified>
</cp:coreProperties>
</file>