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b/>
          <w:sz w:val="20"/>
        </w:rPr>
        <w:t>NUR FÜR ROLF - NICHT AN DAS GERICHT SENDEN</w:t>
      </w:r>
    </w:p>
    <w:p>
      <w:pPr>
        <w:pStyle w:val="Title"/>
      </w:pPr>
      <w:r>
        <w:t>Versand und Fristen</w:t>
      </w:r>
    </w:p>
    <w:p>
      <w:pPr>
        <w:spacing w:after="260"/>
      </w:pPr>
      <w:r>
        <w:rPr>
          <w:b w:val="0"/>
          <w:sz w:val="20"/>
        </w:rPr>
        <w:t>Rolf Kron gegen Bayerischer Rundfunk | M 6 K 26.5489</w:t>
        <w:br/>
        <w:t>Stand: 23. September 2026</w:t>
      </w:r>
    </w:p>
    <w:p>
      <w:pPr>
        <w:pStyle w:val="Heading1"/>
      </w:pPr>
      <w:r>
        <w:t>1. Jetzt versenden</w:t>
      </w:r>
    </w:p>
    <w:p>
      <w:r>
        <w:rPr>
          <w:b w:val="0"/>
        </w:rPr>
        <w:t>Nur die Gerichtsschreiben 01 und 02 versenden. Vorher Anschrift und Aktenzeichen prüfen, das tatsächliche Versanddatum eintragen und beide Schreiben eigenhändig unterschreiben. Ein bereits beauftragter Rechtsanwalt sollte die Einreichung koordinieren; für ihn gelten die Vorgaben zum elektronischen Rechtsverkehr.</w:t>
      </w:r>
    </w:p>
    <w:p>
      <w:r>
        <w:rPr>
          <w:b w:val="0"/>
        </w:rPr>
        <w:t>Per Fax: 089 5143-777. Beide vollständigen Schreiben können zusammen übermittelt werden. Den erfolgreichen Sendebericht mit Seitenzahl und eine Kopie des gesamten gesendeten Inhalts aufbewahren. Bei einer Fehlermeldung nicht von einem Zugang ausgehen.</w:t>
      </w:r>
    </w:p>
    <w:p>
      <w:r>
        <w:rPr>
          <w:b w:val="0"/>
        </w:rPr>
        <w:t>Per Post: Bayerisches Verwaltungsgericht München, 6. Kammer, Postfach 20 05 43, 80005 München. Je Schreiben das unterschriebene Original und eine einfache Abschrift für den Beklagten beifügen. Bei nahen Fristen nicht auf die Postlaufzeit vertrauen. Hausanschrift zur persönlichen Abgabe: Bayerstraße 30, 80335 München.</w:t>
      </w:r>
    </w:p>
    <w:p>
      <w:r>
        <w:rPr>
          <w:b w:val="0"/>
        </w:rPr>
        <w:t>Eine gewöhnliche E-Mail genügt nicht. Ein zusätzlicher Postversand nach erfolgreichem Fax ist für diese Einreichung nicht erforderlich; ein dennoch nachgesandtes Exemplar als bereits gefaxt kennzeichnen. Die Geschäftsstelle ist unter 089 5143-0 erreichbar. Eine telefonische Nachfrage ersetzt keinen Schriftsatz.</w:t>
      </w:r>
    </w:p>
    <w:p>
      <w:pPr>
        <w:pStyle w:val="Heading1"/>
      </w:pPr>
      <w:r>
        <w:t>2. Drei Dinge haben sofort Vorrang</w:t>
      </w:r>
    </w:p>
    <w:p>
      <w:r>
        <w:rPr>
          <w:b w:val="0"/>
        </w:rPr>
        <w:t>Bereits laufende Fristen: Alle neueren Gerichtsschreiben und Umschläge heute prüfen. Die beantragten zwei Wochen sind eine Bitte an das Gericht, keine bereits gewährte Frist. Eine bestehende Frist gilt weiter, solange keine Verlängerung bewilligt wurde.</w:t>
      </w:r>
    </w:p>
    <w:p>
      <w:r>
        <w:rPr>
          <w:b w:val="0"/>
        </w:rPr>
        <w:t>Mögliche Wiedereinsetzung: Bei einem konkreten unverschuldeten Hindernis muss § 60 VwGO sofort geprüft werden. Die Antragsfrist beträgt bei der versäumten Klagefrist grundsätzlich zwei Wochen nach Wegfall des Hindernisses. Sie kann bereits laufen oder abgelaufen sein. Die beiden Schreiben sind kein Wiedereinsetzungsantrag und wahren diese Frist nicht. Nicht auf die Akteneinsicht warten, sondern den Sachverhalt noch heute einem Rechtsanwalt vorlegen.</w:t>
      </w:r>
    </w:p>
    <w:p>
      <w:r>
        <w:rPr>
          <w:b w:val="0"/>
        </w:rPr>
        <w:t>Vollstreckung: Die Schreiben bewirken keinen Vollstreckungsstopp. Mahnungen, Pfändungen oder Gerichtsvollzieherpost getrennt und sofort prüfen lassen. Ein Antrag nach § 80 VwGO erfordert eine gesonderte Entscheidung über Voraussetzungen, Begründung und Kostenrisiko.</w:t>
      </w:r>
    </w:p>
    <w:p>
      <w:pPr>
        <w:pStyle w:val="Heading1"/>
      </w:pPr>
      <w:r>
        <w:t>3. Was noch nicht erklärt wird</w:t>
      </w:r>
    </w:p>
    <w:p>
      <w:r>
        <w:rPr>
          <w:b w:val="0"/>
        </w:rPr>
        <w:t>Keine Klagerücknahme und keine Teilrücknahme auf eigene Faust. Ein bloßes Umbenennen des Feststellungsantrags beseitigt entstandene Kosten nicht sicher. Ebenso wenig soll ohne Tatsachengrund behauptet werden, ein Bescheid sei nie angekommen oder eine Fristversäumung sei unverschuldet.</w:t>
      </w:r>
    </w:p>
    <w:p>
      <w:r>
        <w:br w:type="page"/>
      </w:r>
    </w:p>
    <w:p>
      <w:pPr>
        <w:spacing w:after="180"/>
      </w:pPr>
      <w:r>
        <w:rPr>
          <w:b/>
          <w:sz w:val="20"/>
        </w:rPr>
        <w:t>NUR FÜR ROLF - NICHT AN DAS GERICHT SENDEN</w:t>
      </w:r>
    </w:p>
    <w:p>
      <w:pPr>
        <w:pStyle w:val="Title"/>
      </w:pPr>
      <w:r>
        <w:t>Unterlagen und Zeitablauf</w:t>
      </w:r>
    </w:p>
    <w:p>
      <w:pPr>
        <w:spacing w:after="200"/>
      </w:pPr>
      <w:r>
        <w:rPr>
          <w:b w:val="0"/>
        </w:rPr>
        <w:t>Alle Angaben nach Belegen eintragen. Ist ein Datum unbekannt, ausdrücklich "unbekannt" notieren. Nicht schätzen oder aus dem Dateinamen ableiten.</w:t>
      </w:r>
    </w:p>
    <w:tbl>
      <w:tblPr>
        <w:tblW w:type="auto" w:w="0"/>
        <w:jc w:val="center"/>
        <w:tblLayout w:type="fixed"/>
        <w:tblLook w:firstColumn="1" w:firstRow="1" w:lastColumn="0" w:lastRow="0" w:noHBand="0" w:noVBand="1" w:val="04A0"/>
      </w:tblPr>
      <w:tblGrid>
        <w:gridCol w:w="5256"/>
        <w:gridCol w:w="4392"/>
      </w:tblGrid>
      <w:tr>
        <w:trPr>
          <w:cantSplit/>
          <w:tblHeader/>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shd w:fill="EEEEEE"/>
          </w:tcPr>
          <w:p>
            <w:pPr>
              <w:spacing w:after="0" w:line="252" w:lineRule="auto"/>
            </w:pPr>
            <w:r>
              <w:rPr>
                <w:b/>
                <w:sz w:val="20"/>
              </w:rPr>
              <w:t>Vorgang / Nachweis</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shd w:fill="EEEEEE"/>
          </w:tcPr>
          <w:p>
            <w:pPr>
              <w:spacing w:after="0" w:line="252" w:lineRule="auto"/>
            </w:pPr>
            <w:r>
              <w:rPr>
                <w:b/>
                <w:sz w:val="20"/>
              </w:rPr>
              <w:t>Datum bzw. Angabe</w:t>
            </w:r>
          </w:p>
        </w:tc>
      </w:tr>
      <w:tr>
        <w:trPr>
          <w:cantSplit/>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Widerspruchsbescheid vom 16.03.2026: tatsächlicher Zugang / Zustellung</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________________________________</w:t>
              <w:br/>
              <w:t>Zustellungsart: ___________________</w:t>
            </w:r>
          </w:p>
        </w:tc>
      </w:tr>
      <w:tr>
        <w:trPr>
          <w:cantSplit/>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Umschlag / Zustellungsnachweis und vollständige Rechtsbehelfsbelehrung vorhanden?</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________________________________</w:t>
            </w:r>
          </w:p>
        </w:tc>
      </w:tr>
      <w:tr>
        <w:trPr>
          <w:cantSplit/>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Erste Klageeingabe: Datum, Übermittlungsweg und belegter gerichtlicher Eingang</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________________________________</w:t>
              <w:br/>
              <w:t>________________________________</w:t>
            </w:r>
          </w:p>
        </w:tc>
      </w:tr>
      <w:tr>
        <w:trPr>
          <w:cantSplit/>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Zugang der Gerichtspost vom 08.09.2026; erstmals vom Fristeinwand erfahren am</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________________________________</w:t>
              <w:br/>
              <w:t>________________________________</w:t>
            </w:r>
          </w:p>
        </w:tc>
      </w:tr>
      <w:tr>
        <w:trPr>
          <w:cantSplit/>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Aktuelle gerichtliche Frist: bis wann und aus welchem Schreiben?</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________________________________</w:t>
              <w:br/>
              <w:t>________________________________</w:t>
            </w:r>
          </w:p>
        </w:tc>
      </w:tr>
      <w:tr>
        <w:trPr>
          <w:cantSplit/>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Mögliches unverschuldetes Hindernis: was, von wann bis wann, welcher Nachweis?</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________________________________</w:t>
              <w:br/>
              <w:t>________________________________</w:t>
            </w:r>
          </w:p>
        </w:tc>
      </w:tr>
      <w:tr>
        <w:trPr>
          <w:cantSplit/>
        </w:trPr>
        <w:tc>
          <w:tcPr>
            <w:tcW w:type="dxa" w:w="5256"/>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Vollstreckung oder anwaltliche Vertretung vorhanden? Aktenzeichen / Kontakt</w:t>
            </w:r>
          </w:p>
        </w:tc>
        <w:tc>
          <w:tcPr>
            <w:tcW w:type="dxa" w:w="4392"/>
            <w:vAlign w:val="center"/>
            <w:tcMar>
              <w:top w:w="95" w:type="dxa"/>
              <w:left w:w="100" w:type="dxa"/>
              <w:bottom w:w="95" w:type="dxa"/>
              <w:right w:w="100" w:type="dxa"/>
            </w:tcMar>
            <w:tcBorders>
              <w:top w:val="single" w:sz="4" w:color="C5C5C5"/>
              <w:left w:val="single" w:sz="4" w:color="C5C5C5"/>
              <w:bottom w:val="single" w:sz="4" w:color="C5C5C5"/>
              <w:right w:val="single" w:sz="4" w:color="C5C5C5"/>
            </w:tcBorders>
          </w:tcPr>
          <w:p>
            <w:pPr>
              <w:spacing w:after="0" w:line="252" w:lineRule="auto"/>
            </w:pPr>
            <w:r>
              <w:rPr>
                <w:b w:val="0"/>
                <w:sz w:val="20"/>
              </w:rPr>
              <w:t>________________________________</w:t>
              <w:br/>
              <w:t>________________________________</w:t>
            </w:r>
          </w:p>
        </w:tc>
      </w:tr>
    </w:tbl>
    <w:p>
      <w:pPr>
        <w:pStyle w:val="Heading1"/>
      </w:pPr>
      <w:r>
        <w:t>Diese Unterlagen als Kopie zusammenstellen</w:t>
      </w:r>
    </w:p>
    <w:p>
      <w:r>
        <w:rPr>
          <w:b w:val="0"/>
        </w:rPr>
        <w:t>Festsetzungsbescheid vom 02.01.2023 mit Beitragszeiträumen und Beträgen; Widerspruch samt Versandnachweis; Widerspruchsbescheid vom 16.03.2026 mit Belehrung und Umschlag; erste Klage mit Eingangsbeleg; vollständige Klageschrift und alle Ergänzungen; Eingabe vom 04.09.2026; Streitwertbeschluss und Kostenrechnungen; alle neueren Gerichtsschreiben und etwaige Vollstreckungspost. Originale behalten.</w:t>
      </w:r>
    </w:p>
    <w:p>
      <w:pPr>
        <w:pStyle w:val="Heading1"/>
      </w:pPr>
      <w:r>
        <w:t>Nach der Akteneinsicht</w:t>
      </w:r>
    </w:p>
    <w:p>
      <w:r>
        <w:rPr>
          <w:b w:val="0"/>
        </w:rPr>
        <w:t>Zustellungs- und Eingangsunterlagen abgleichen, die Fristfrage abschließend prüfen und erst dann über Fortführung oder Rücknahme entscheiden. Seite 110 mit den übrigen Anträgen abgleichen und die Kostenfolgen einer Bereinigung gesondert prüfen. Eine vom Gericht neu gesetzte Stellungnahmefrist sofort notieren.</w:t>
      </w:r>
    </w:p>
    <w:p>
      <w:pPr>
        <w:spacing w:after="0"/>
      </w:pPr>
      <w:r>
        <w:rPr>
          <w:b w:val="0"/>
          <w:sz w:val="17"/>
        </w:rPr>
        <w:t>Bezug: BR-Schriftsatz vom 08.09.2026, insbesondere S. 1-3; gerichtlicher Streitwerthinweis vom 08.09.2026. Rechtsgrundlagen: insbesondere §§ 58, 60, 74, 80, 81, 86, 88, 100 VwGO sowie §§ 40, 52, 63 GKG. Amtliche Gesetzestexte und Kontaktseite des VG München, geprüft am 23.09.2026.</w:t>
      </w:r>
    </w:p>
    <w:sectPr w:rsidR="00FC693F" w:rsidRPr="0006063C" w:rsidSect="00034616">
      <w:footerReference w:type="default" r:id="rId9"/>
      <w:pgSz w:w="12240" w:h="15840"/>
      <w:pgMar w:top="1123" w:right="1296" w:bottom="1080" w:left="1296" w:header="446" w:footer="4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right"/>
    </w:pPr>
    <w:r>
      <w:rPr>
        <w:rFonts w:ascii="Liberation Sans" w:hAnsi="Liberation Sans"/>
        <w:sz w:val="17"/>
      </w:rPr>
      <w:t xml:space="preserve">M 6 K 26.5489  |  Seite </w:t>
    </w:r>
    <w:fldSimple w:instr="PAGE">
      <w:r>
        <w:rPr>
          <w:rFonts w:ascii="Liberation Sans" w:hAnsi="Liberation Sans"/>
          <w:sz w:val="17"/>
          <w:szCs w:val="17"/>
        </w:rPr>
        <w:t>1</w:t>
      </w:r>
    </w:fldSimple>
    <w:r>
      <w:rPr>
        <w:sz w:val="17"/>
      </w:rPr>
      <w:t xml:space="preserve"> von </w:t>
    </w:r>
    <w:fldSimple w:instr="NUMPAGES">
      <w:r>
        <w:rPr>
          <w:rFonts w:ascii="Liberation Sans" w:hAnsi="Liberation Sans"/>
          <w:sz w:val="17"/>
          <w:szCs w:val="17"/>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Liberation Sans" w:hAnsi="Liberation Sans"/>
      <w:sz w:val="22"/>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de-DE"/>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de-DE"/>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Liberation Sans" w:hAnsi="Liberation Sans"/>
      <w:b/>
      <w:bCs/>
      <w:color w:val="000000"/>
      <w:sz w:val="25"/>
      <w:szCs w:val="28"/>
      <w:lang w:val="de-DE"/>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Liberation Sans" w:hAnsi="Liberation Sans"/>
      <w:b/>
      <w:bCs/>
      <w:color w:val="000000"/>
      <w:sz w:val="22"/>
      <w:szCs w:val="26"/>
      <w:lang w:val="de-D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de-D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de-DE"/>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de-DE"/>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de-DE"/>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de-DE"/>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lang w:val="de-DE"/>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Theme="majorHAnsi" w:eastAsiaTheme="majorEastAsia" w:hAnsiTheme="majorHAnsi" w:cstheme="majorBidi" w:ascii="Liberation Sans" w:hAnsi="Liberation Sans"/>
      <w:b/>
      <w:color w:val="000000"/>
      <w:spacing w:val="5"/>
      <w:kern w:val="28"/>
      <w:sz w:val="34"/>
      <w:szCs w:val="52"/>
      <w:lang w:val="de-D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de-D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lang w:val="de-DE"/>
    </w:rPr>
  </w:style>
  <w:style w:type="paragraph" w:styleId="BodyText">
    <w:name w:val="Body Text"/>
    <w:basedOn w:val="Normal"/>
    <w:link w:val="BodyTextChar"/>
    <w:uiPriority w:val="99"/>
    <w:unhideWhenUsed/>
    <w:rsid w:val="00AA1D8D"/>
    <w:pPr>
      <w:spacing w:after="120"/>
    </w:pPr>
    <w:rPr>
      <w:lang w:val="de-DE"/>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lang w:val="de-DE"/>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de-DE"/>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lang w:val="de-DE"/>
    </w:rPr>
  </w:style>
  <w:style w:type="paragraph" w:styleId="List2">
    <w:name w:val="List 2"/>
    <w:basedOn w:val="Normal"/>
    <w:uiPriority w:val="99"/>
    <w:unhideWhenUsed/>
    <w:rsid w:val="00326F90"/>
    <w:pPr>
      <w:ind w:left="720" w:hanging="360"/>
      <w:contextualSpacing/>
    </w:pPr>
    <w:rPr>
      <w:lang w:val="de-DE"/>
    </w:rPr>
  </w:style>
  <w:style w:type="paragraph" w:styleId="List3">
    <w:name w:val="List 3"/>
    <w:basedOn w:val="Normal"/>
    <w:uiPriority w:val="99"/>
    <w:unhideWhenUsed/>
    <w:rsid w:val="00326F90"/>
    <w:pPr>
      <w:ind w:left="1080" w:hanging="360"/>
      <w:contextualSpacing/>
    </w:pPr>
    <w:rPr>
      <w:lang w:val="de-DE"/>
    </w:rPr>
  </w:style>
  <w:style w:type="paragraph" w:styleId="ListBullet">
    <w:name w:val="List Bullet"/>
    <w:basedOn w:val="Normal"/>
    <w:uiPriority w:val="99"/>
    <w:unhideWhenUsed/>
    <w:rsid w:val="00326F90"/>
    <w:pPr>
      <w:numPr>
        <w:numId w:val="1"/>
      </w:numPr>
      <w:contextualSpacing/>
    </w:pPr>
    <w:rPr>
      <w:lang w:val="de-DE"/>
    </w:rPr>
  </w:style>
  <w:style w:type="paragraph" w:styleId="ListBullet2">
    <w:name w:val="List Bullet 2"/>
    <w:basedOn w:val="Normal"/>
    <w:uiPriority w:val="99"/>
    <w:unhideWhenUsed/>
    <w:rsid w:val="00326F90"/>
    <w:pPr>
      <w:numPr>
        <w:numId w:val="2"/>
      </w:numPr>
      <w:contextualSpacing/>
    </w:pPr>
    <w:rPr>
      <w:lang w:val="de-DE"/>
    </w:rPr>
  </w:style>
  <w:style w:type="paragraph" w:styleId="ListBullet3">
    <w:name w:val="List Bullet 3"/>
    <w:basedOn w:val="Normal"/>
    <w:uiPriority w:val="99"/>
    <w:unhideWhenUsed/>
    <w:rsid w:val="00326F90"/>
    <w:pPr>
      <w:numPr>
        <w:numId w:val="3"/>
      </w:numPr>
      <w:contextualSpacing/>
    </w:pPr>
    <w:rPr>
      <w:lang w:val="de-DE"/>
    </w:rPr>
  </w:style>
  <w:style w:type="paragraph" w:styleId="ListNumber">
    <w:name w:val="List Number"/>
    <w:basedOn w:val="Normal"/>
    <w:uiPriority w:val="99"/>
    <w:unhideWhenUsed/>
    <w:rsid w:val="00326F90"/>
    <w:pPr>
      <w:numPr>
        <w:numId w:val="5"/>
      </w:numPr>
      <w:contextualSpacing/>
    </w:pPr>
    <w:rPr>
      <w:lang w:val="de-DE"/>
    </w:rPr>
  </w:style>
  <w:style w:type="paragraph" w:styleId="ListNumber2">
    <w:name w:val="List Number 2"/>
    <w:basedOn w:val="Normal"/>
    <w:uiPriority w:val="99"/>
    <w:unhideWhenUsed/>
    <w:rsid w:val="0029639D"/>
    <w:pPr>
      <w:numPr>
        <w:numId w:val="6"/>
      </w:numPr>
      <w:contextualSpacing/>
    </w:pPr>
    <w:rPr>
      <w:lang w:val="de-DE"/>
    </w:rPr>
  </w:style>
  <w:style w:type="paragraph" w:styleId="ListNumber3">
    <w:name w:val="List Number 3"/>
    <w:basedOn w:val="Normal"/>
    <w:uiPriority w:val="99"/>
    <w:unhideWhenUsed/>
    <w:rsid w:val="0029639D"/>
    <w:pPr>
      <w:numPr>
        <w:numId w:val="7"/>
      </w:numPr>
      <w:contextualSpacing/>
    </w:pPr>
    <w:rPr>
      <w:lang w:val="de-DE"/>
    </w:rPr>
  </w:style>
  <w:style w:type="paragraph" w:styleId="ListContinue">
    <w:name w:val="List Continue"/>
    <w:basedOn w:val="Normal"/>
    <w:uiPriority w:val="99"/>
    <w:unhideWhenUsed/>
    <w:rsid w:val="0029639D"/>
    <w:pPr>
      <w:spacing w:after="120"/>
      <w:ind w:left="360"/>
      <w:contextualSpacing/>
    </w:pPr>
    <w:rPr>
      <w:lang w:val="de-DE"/>
    </w:rPr>
  </w:style>
  <w:style w:type="paragraph" w:styleId="ListContinue2">
    <w:name w:val="List Continue 2"/>
    <w:basedOn w:val="Normal"/>
    <w:uiPriority w:val="99"/>
    <w:unhideWhenUsed/>
    <w:rsid w:val="0029639D"/>
    <w:pPr>
      <w:spacing w:after="120"/>
      <w:ind w:left="720"/>
      <w:contextualSpacing/>
    </w:pPr>
    <w:rPr>
      <w:lang w:val="de-DE"/>
    </w:rPr>
  </w:style>
  <w:style w:type="paragraph" w:styleId="ListContinue3">
    <w:name w:val="List Continue 3"/>
    <w:basedOn w:val="Normal"/>
    <w:uiPriority w:val="99"/>
    <w:unhideWhenUsed/>
    <w:rsid w:val="0029639D"/>
    <w:pPr>
      <w:spacing w:after="120"/>
      <w:ind w:left="1080"/>
      <w:contextualSpacing/>
    </w:pPr>
    <w:rPr>
      <w:lang w:val="de-DE"/>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de-DE"/>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de-DE"/>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de-D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lang w:val="de-DE"/>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lang w:val="de-DE"/>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Versand- und Fristenpruefblatt fuer Rolf Kron</dc:title>
  <dc:subject>Rolf Kron gegen Bayerischer Rundfunk | M 6 K 26.5489</dc:subject>
  <dc:creator/>
  <cp:keywords/>
  <dc:description/>
  <cp:lastModifiedBy/>
  <cp:revision>1</cp:revision>
  <dcterms:created xsi:type="dcterms:W3CDTF">2013-12-23T23:15:00Z</dcterms:created>
  <dcterms:modified xsi:type="dcterms:W3CDTF">2013-12-23T23:15:00Z</dcterms:modified>
  <cp:category/>
</cp:coreProperties>
</file>