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Anträge und Unterschrift</w:t>
      </w:r>
    </w:p>
    <w:p>
      <w:pPr>
        <w:pStyle w:val="Heading1"/>
      </w:pPr>
      <w:r>
        <w:t>Projekt 51 - individualisierte Feststellungsklage</w:t>
      </w:r>
    </w:p>
    <w:p>
      <w:pPr>
        <w:jc w:val="both"/>
      </w:pPr>
      <w:r>
        <w:t xml:space="preserve">An das Verwaltungsgericht </w:t>
      </w:r>
      <w:r>
        <w:rPr>
          <w:i/>
          <w:color w:val="555555"/>
        </w:rPr>
        <w:t>{gesetzlich zuständiges Gericht und Anschrift}</w:t>
      </w:r>
    </w:p>
    <w:p>
      <w:pPr>
        <w:jc w:val="both"/>
      </w:pPr>
      <w:r>
        <w:t xml:space="preserve">In der Sache </w:t>
      </w:r>
      <w:r>
        <w:rPr>
          <w:i/>
          <w:color w:val="555555"/>
        </w:rPr>
        <w:t>{Name, Anschrift}</w:t>
      </w:r>
      <w:r>
        <w:t xml:space="preserve"> gegen </w:t>
      </w:r>
      <w:r>
        <w:rPr>
          <w:i/>
          <w:color w:val="555555"/>
        </w:rPr>
        <w:t>{Landesrundfunkanstalt mit Vertretung und Anschrift}</w:t>
      </w:r>
    </w:p>
    <w:p>
      <w:pPr>
        <w:jc w:val="both"/>
      </w:pPr>
      <w:r>
        <w:t xml:space="preserve">Aktenzeichen des früheren eigenen Beitragsverfahrens: </w:t>
      </w:r>
      <w:r>
        <w:rPr>
          <w:i/>
          <w:color w:val="555555"/>
        </w:rPr>
        <w:t>{Altgericht, Aktenzeichen, Entscheidungstag}</w:t>
      </w:r>
    </w:p>
    <w:p>
      <w:pPr>
        <w:jc w:val="both"/>
      </w:pPr>
      <w:r>
        <w:t xml:space="preserve">Aktenzeichen des neuen Verfahrens: </w:t>
      </w:r>
      <w:r>
        <w:rPr>
          <w:i/>
          <w:color w:val="555555"/>
        </w:rPr>
        <w:t>{falls bereits vergeben}</w:t>
      </w:r>
    </w:p>
    <w:p>
      <w:pPr>
        <w:pStyle w:val="Heading2"/>
      </w:pPr>
      <w:r>
        <w:t>Sachanträge</w:t>
      </w:r>
    </w:p>
    <w:p>
      <w:pPr>
        <w:jc w:val="both"/>
      </w:pPr>
      <w:r>
        <w:t xml:space="preserve">1. Es wird festgestellt, dass die Beklagte im gegenwärtigen Beitragsrechtsverhältnis zur Klägerseite, konkretisiert durch </w:t>
      </w:r>
      <w:r>
        <w:rPr>
          <w:i/>
          <w:color w:val="555555"/>
        </w:rPr>
        <w:t>{aktuelle Periode oder andere gegenwärtige Rechtswirkung}</w:t>
      </w:r>
      <w:r>
        <w:t xml:space="preserve"> und die Schreiben vom </w:t>
      </w:r>
      <w:r>
        <w:rPr>
          <w:i/>
          <w:color w:val="555555"/>
        </w:rPr>
        <w:t>{Daten, Anlagen K09, K10, K13}</w:t>
      </w:r>
      <w:r>
        <w:t>, nicht berechtigt ist, den dort bezeichneten Einwand der Klägerseite gegen die verfassungsrechtliche Rechtfertigung ihrer Beitragspflicht allein wegen des Fehlens einer wissenschaftlichen Auswertung der in D01-</w:t>
      </w:r>
      <w:r>
        <w:rPr>
          <w:i/>
          <w:color w:val="555555"/>
        </w:rPr>
        <w:t>{Nummern}</w:t>
      </w:r>
      <w:r>
        <w:t xml:space="preserve"> abschließend bezeichneten, bei der Beklagten vorhandenen Bestände für </w:t>
      </w:r>
      <w:r>
        <w:rPr>
          <w:i/>
          <w:color w:val="555555"/>
        </w:rPr>
        <w:t>{Zeitraum}</w:t>
      </w:r>
      <w:r>
        <w:t xml:space="preserve"> zurückzuweisen, nachdem sie den mit Schreiben vom </w:t>
      </w:r>
      <w:r>
        <w:rPr>
          <w:i/>
          <w:color w:val="555555"/>
        </w:rPr>
        <w:t>{Datum}</w:t>
      </w:r>
      <w:r>
        <w:t xml:space="preserve"> beantragten, dort genau bezeichneten Zugang zu diesen für die Auswertung benötigten Beständen verweigert hat und eine gleichwertige zumutbare Erkenntnisalternative aus den in Abschnitt 1 Ziffer </w:t>
      </w:r>
      <w:r>
        <w:rPr>
          <w:i/>
          <w:color w:val="555555"/>
        </w:rPr>
        <w:t>{Stelle}</w:t>
      </w:r>
      <w:r>
        <w:t xml:space="preserve"> bezeichneten Gründen nicht bestand.</w:t>
      </w:r>
    </w:p>
    <w:p>
      <w:pPr>
        <w:jc w:val="both"/>
      </w:pPr>
      <w:r>
        <w:t>2. Die Beklagte trägt die Kosten des Verfahrens.</w:t>
      </w:r>
    </w:p>
    <w:p>
      <w:pPr>
        <w:pStyle w:val="Heading2"/>
      </w:pPr>
      <w:r>
        <w:t>Bestimmung des begehrten Rechtsverhältnisses</w:t>
      </w:r>
    </w:p>
    <w:p>
      <w:pPr>
        <w:jc w:val="both"/>
      </w:pPr>
      <w:r>
        <w:t>Der Antrag betrifft ausschließlich die in Abschnitt 1 hergeleitete Bindung der Beklagten. Er verlangt weder die erneute Entscheidung über alte Bescheide noch eine Vorgabe für die Beweiswürdigung anderer Gerichte oder die Herausgabe sämtlicher Programmdaten.</w:t>
      </w:r>
    </w:p>
    <w:p>
      <w:pPr>
        <w:pStyle w:val="Heading2"/>
      </w:pPr>
      <w:r>
        <w:t>Bestandteile und Unterschrift</w:t>
      </w:r>
    </w:p>
    <w:p>
      <w:pPr>
        <w:jc w:val="both"/>
      </w:pPr>
      <w:r>
        <w:t xml:space="preserve">Die Klägerseite nimmt ausdrücklich Bezug auf das Deckblatt, das Inhaltsverzeichnis und die für ihren Fall vervollständigten Abschnitte 1 bis 4 dieser Eingabe. Zugehöriger Versionsstand: </w:t>
      </w:r>
      <w:r>
        <w:rPr>
          <w:i/>
          <w:color w:val="555555"/>
        </w:rPr>
        <w:t>{Datum}</w:t>
      </w:r>
      <w:r>
        <w:t xml:space="preserve">. Tatsächlich eingereichte Seiten: </w:t>
      </w:r>
      <w:r>
        <w:rPr>
          <w:i/>
          <w:color w:val="555555"/>
        </w:rPr>
        <w:t>{Anzahl}</w:t>
      </w:r>
      <w:r>
        <w:t>. Die Fallbelege K01 bis K</w:t>
      </w:r>
      <w:r>
        <w:rPr>
          <w:i/>
          <w:color w:val="555555"/>
        </w:rPr>
        <w:t>{letzte Nummer}</w:t>
      </w:r>
      <w:r>
        <w:t>, die Studien-/Vorgangsbelege E</w:t>
      </w:r>
      <w:r>
        <w:rPr>
          <w:i/>
          <w:color w:val="555555"/>
        </w:rPr>
        <w:t>{Nummern}</w:t>
      </w:r>
      <w:r>
        <w:t xml:space="preserve"> und das Datenverzeichnis D01 mit </w:t>
      </w:r>
      <w:r>
        <w:rPr>
          <w:i/>
          <w:color w:val="555555"/>
        </w:rPr>
        <w:t>{Anzahl}</w:t>
      </w:r>
      <w:r>
        <w:t xml:space="preserve"> Einträgen sind im fallbezogenen Anlagenverzeichnis abschließend aufgeführt. Nicht vorliegende Unterlagen werden nicht als beigefügt bezeichnet.</w:t>
      </w:r>
    </w:p>
    <w:p>
      <w:pPr>
        <w:keepNext/>
        <w:jc w:val="both"/>
      </w:pPr>
      <w:r>
        <w:rPr>
          <w:i/>
          <w:color w:val="555555"/>
        </w:rPr>
        <w:t>{Ort}</w:t>
      </w:r>
      <w:r>
        <w:t xml:space="preserve">, den </w:t>
      </w:r>
      <w:r>
        <w:rPr>
          <w:i/>
          <w:color w:val="555555"/>
        </w:rPr>
        <w:t>{Datum}</w:t>
      </w:r>
    </w:p>
    <w:p>
      <w:pPr>
        <w:keepNext/>
        <w:jc w:val="both"/>
      </w:pPr>
      <w:r>
        <w:t>________________________________________</w:t>
      </w:r>
    </w:p>
    <w:p>
      <w:pPr>
        <w:keepNext/>
        <w:jc w:val="both"/>
      </w:pPr>
      <w:r>
        <w:rPr>
          <w:i/>
          <w:color w:val="555555"/>
        </w:rPr>
        <w:t>{Vor- und Nachname; eigenhändige Unterschrift bei Papiereinreichung}</w:t>
      </w:r>
    </w:p>
    <w:p>
      <w:pPr>
        <w:jc w:val="both"/>
      </w:pPr>
      <w:r>
        <w:rPr>
          <w:i/>
          <w:color w:val="555555"/>
        </w:rPr>
        <w:t>{Bei anwaltlicher Einreichung: verantwortliche bevollmächtigte Person und vorgeschriebener elektronischer Übermittlungsweg}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276" w:bottom="1134" w:left="138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spacing w:after="40"/>
      <w:pBdr>
        <w:bottom w:val="single" w:sz="4" w:color="BDBDBD"/>
      </w:pBdr>
    </w:pPr>
    <w:r>
      <w:t>Projekt 51 - Feststellungsklage | Anträge und Unterschrift | V4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Times New Roman" w:hAnsi="Times New Roman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54" w:lineRule="auto"/>
      <w:outlineLvl w:val="0"/>
    </w:pPr>
    <w:rPr>
      <w:rFonts w:ascii="Times New Roman" w:hAnsi="Times New Roman"/>
      <w:b/>
      <w:bCs/>
      <w:color w:val="111111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54" w:lineRule="auto"/>
      <w:outlineLvl w:val="1"/>
    </w:pPr>
    <w:rPr>
      <w:rFonts w:ascii="Times New Roman" w:hAnsi="Times New Roman"/>
      <w:b/>
      <w:bCs/>
      <w:color w:val="111111"/>
      <w:sz w:val="25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4" w:lineRule="auto"/>
      <w:outlineLvl w:val="2"/>
    </w:pPr>
    <w:rPr>
      <w:rFonts w:ascii="Times New Roman" w:hAnsi="Times New Roman"/>
      <w:b/>
      <w:bCs/>
      <w:color w:val="111111"/>
      <w:sz w:val="23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60" w:line="254" w:lineRule="auto" w:before="0"/>
      <w:contextualSpacing/>
    </w:pPr>
    <w:rPr>
      <w:rFonts w:ascii="Times New Roman" w:hAnsi="Times New Roman"/>
      <w:b/>
      <w:color w:val="111111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80" w:line="254" w:lineRule="auto"/>
    </w:pPr>
    <w:rPr>
      <w:rFonts w:ascii="Times New Roman" w:hAnsi="Times New Roman"/>
      <w:b w:val="0"/>
      <w:i/>
      <w:iCs/>
      <w:color w:val="11111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71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basedOn w:val="Normal"/>
    <w:pPr>
      <w:keepLines/>
      <w:spacing w:after="80" w:line="252" w:lineRule="auto"/>
    </w:pPr>
    <w:rPr>
      <w:rFonts w:ascii="Times New Roman" w:hAnsi="Times New Roman"/>
      <w:sz w:val="19"/>
    </w:rPr>
  </w:style>
  <w:style w:type="paragraph" w:customStyle="1" w:styleId="Smallnote">
    <w:name w:val="Small note"/>
    <w:basedOn w:val="Normal"/>
    <w:pPr>
      <w:keepLines/>
      <w:spacing w:after="80" w:line="252" w:lineRule="auto"/>
    </w:pPr>
    <w:rPr>
      <w:rFonts w:ascii="Times New Roman" w:hAnsi="Times New Roman"/>
      <w:color w:val="555555"/>
      <w:sz w:val="20"/>
    </w:rPr>
  </w:style>
  <w:style w:type="paragraph" w:customStyle="1" w:styleId="TOCline">
    <w:name w:val="TOC line"/>
    <w:basedOn w:val="Normal"/>
    <w:pPr>
      <w:keepLines/>
      <w:spacing w:after="80" w:line="252" w:lineRule="auto"/>
    </w:pPr>
    <w:rPr>
      <w:rFonts w:ascii="Times New Roman" w:hAnsi="Times New Roman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51 - Feststellungsklage | Anträge und Unterschrift</dc:title>
  <dc:subject>Modulare Klage mit integrierter Begründung</dc:subject>
  <dc:creator>Beitragsstopper - Arbeitsfassung</dc:creator>
  <cp:keywords>Beitragsstopper, Projekt 51, V4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