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K19 - Autoren-, Verantwortungs- und Methodenblatt</w:t>
      </w:r>
    </w:p>
    <w:p>
      <w:pPr/>
      <w:r>
        <w:t>Von der tatsächlich verantwortlichen Person zu ergänzen. Keine nachträgliche Bestätigung nicht geprüfter Leistungen.</w:t>
      </w:r>
    </w:p>
    <w:tbl>
      <w:tblPr>
        <w:tblW w:type="auto" w:w="0"/>
        <w:tblLayout w:type="fixed"/>
        <w:tblLook w:firstColumn="1" w:firstRow="1" w:lastColumn="0" w:lastRow="0" w:noHBand="0" w:noVBand="1" w:val="04A0"/>
      </w:tblPr>
      <w:tblGrid>
        <w:gridCol w:w="2880"/>
        <w:gridCol w:w="6264"/>
      </w:tblGrid>
      <w:tr>
        <w:trPr>
          <w:cantSplit/>
          <w:tblHeader/>
        </w:trPr>
        <w:tc>
          <w:tcPr>
            <w:tcW w:type="dxa" w:w="2880"/>
            <w:tcMar>
              <w:top w:w="100" w:type="dxa"/>
              <w:left w:w="100" w:type="dxa"/>
              <w:bottom w:w="100" w:type="dxa"/>
              <w:right w:w="100" w:type="dxa"/>
            </w:tcMar>
            <w:vAlign w:val="center"/>
            <w:shd w:fill="E8EDF0"/>
          </w:tcPr>
          <w:p>
            <w:pPr>
              <w:spacing w:after="40" w:before="20"/>
            </w:pPr>
            <w:r>
              <w:rPr>
                <w:b/>
                <w:sz w:val="21"/>
              </w:rPr>
              <w:t>Angabe</w:t>
            </w:r>
          </w:p>
        </w:tc>
        <w:tc>
          <w:tcPr>
            <w:tcW w:type="dxa" w:w="6264"/>
            <w:tcMar>
              <w:top w:w="100" w:type="dxa"/>
              <w:left w:w="100" w:type="dxa"/>
              <w:bottom w:w="100" w:type="dxa"/>
              <w:right w:w="100" w:type="dxa"/>
            </w:tcMar>
            <w:vAlign w:val="center"/>
            <w:shd w:fill="E8EDF0"/>
          </w:tcPr>
          <w:p>
            <w:pPr>
              <w:spacing w:after="40" w:before="20"/>
            </w:pPr>
            <w:r>
              <w:rPr>
                <w:b/>
                <w:sz w:val="21"/>
              </w:rPr>
              <w:t>Nachweis</w:t>
            </w:r>
          </w:p>
        </w:tc>
      </w:tr>
      <w:tr>
        <w:trPr>
          <w:cantSplit/>
        </w:trPr>
        <w:tc>
          <w:tcPr>
            <w:tcW w:type="dxa" w:w="2880"/>
            <w:tcMar>
              <w:top w:w="100" w:type="dxa"/>
              <w:left w:w="100" w:type="dxa"/>
              <w:bottom w:w="100" w:type="dxa"/>
              <w:right w:w="100" w:type="dxa"/>
            </w:tcMar>
            <w:vAlign w:val="center"/>
          </w:tcPr>
          <w:p>
            <w:pPr>
              <w:spacing w:after="40" w:before="20"/>
            </w:pPr>
            <w:r>
              <w:rPr>
                <w:b w:val="0"/>
                <w:sz w:val="21"/>
              </w:rPr>
              <w:t>Untersuchung / Version / Dateiprüfsumme</w:t>
            </w:r>
          </w:p>
        </w:tc>
        <w:tc>
          <w:tcPr>
            <w:tcW w:type="dxa" w:w="6264"/>
            <w:tcMar>
              <w:top w:w="100" w:type="dxa"/>
              <w:left w:w="100" w:type="dxa"/>
              <w:bottom w:w="100" w:type="dxa"/>
              <w:right w:w="100" w:type="dxa"/>
            </w:tcMar>
            <w:vAlign w:val="center"/>
          </w:tcPr>
          <w:p>
            <w:pPr>
              <w:spacing w:after="40" w:before="20"/>
            </w:pPr>
            <w:r>
              <w:rPr>
                <w:b w:val="0"/>
                <w:sz w:val="21"/>
              </w:rPr>
              <w:t>{{Untersuchung}} / {{Version}} / {{SHA256}}</w:t>
            </w:r>
          </w:p>
        </w:tc>
      </w:tr>
      <w:tr>
        <w:trPr>
          <w:cantSplit/>
        </w:trPr>
        <w:tc>
          <w:tcPr>
            <w:tcW w:type="dxa" w:w="2880"/>
            <w:tcMar>
              <w:top w:w="100" w:type="dxa"/>
              <w:left w:w="100" w:type="dxa"/>
              <w:bottom w:w="100" w:type="dxa"/>
              <w:right w:w="100" w:type="dxa"/>
            </w:tcMar>
            <w:vAlign w:val="center"/>
          </w:tcPr>
          <w:p>
            <w:pPr>
              <w:spacing w:after="40" w:before="20"/>
            </w:pPr>
            <w:r>
              <w:rPr>
                <w:b w:val="0"/>
                <w:sz w:val="21"/>
              </w:rPr>
              <w:t>Tatsächlich verantwortliche Person</w:t>
            </w:r>
          </w:p>
        </w:tc>
        <w:tc>
          <w:tcPr>
            <w:tcW w:type="dxa" w:w="6264"/>
            <w:tcMar>
              <w:top w:w="100" w:type="dxa"/>
              <w:left w:w="100" w:type="dxa"/>
              <w:bottom w:w="100" w:type="dxa"/>
              <w:right w:w="100" w:type="dxa"/>
            </w:tcMar>
            <w:vAlign w:val="center"/>
          </w:tcPr>
          <w:p>
            <w:pPr>
              <w:spacing w:after="40" w:before="20"/>
            </w:pPr>
            <w:r>
              <w:rPr>
                <w:b w:val="0"/>
                <w:sz w:val="21"/>
              </w:rPr>
              <w:t>{{AutorName}} / {{Erreichbarkeit}}</w:t>
            </w:r>
          </w:p>
        </w:tc>
      </w:tr>
      <w:tr>
        <w:trPr>
          <w:cantSplit/>
        </w:trPr>
        <w:tc>
          <w:tcPr>
            <w:tcW w:type="dxa" w:w="2880"/>
            <w:tcMar>
              <w:top w:w="100" w:type="dxa"/>
              <w:left w:w="100" w:type="dxa"/>
              <w:bottom w:w="100" w:type="dxa"/>
              <w:right w:w="100" w:type="dxa"/>
            </w:tcMar>
            <w:vAlign w:val="center"/>
          </w:tcPr>
          <w:p>
            <w:pPr>
              <w:spacing w:after="40" w:before="20"/>
            </w:pPr>
            <w:r>
              <w:rPr>
                <w:b w:val="0"/>
                <w:sz w:val="21"/>
              </w:rPr>
              <w:t>Beitrag und Verantwortungsumfang</w:t>
            </w:r>
          </w:p>
        </w:tc>
        <w:tc>
          <w:tcPr>
            <w:tcW w:type="dxa" w:w="6264"/>
            <w:tcMar>
              <w:top w:w="100" w:type="dxa"/>
              <w:left w:w="100" w:type="dxa"/>
              <w:bottom w:w="100" w:type="dxa"/>
              <w:right w:w="100" w:type="dxa"/>
            </w:tcMar>
            <w:vAlign w:val="center"/>
          </w:tcPr>
          <w:p>
            <w:pPr>
              <w:spacing w:after="40" w:before="20"/>
            </w:pPr>
            <w:r>
              <w:rPr>
                <w:b w:val="0"/>
                <w:sz w:val="21"/>
              </w:rPr>
              <w:t>{{PersoenlicherBeitrag}}</w:t>
            </w:r>
          </w:p>
        </w:tc>
      </w:tr>
      <w:tr>
        <w:trPr>
          <w:cantSplit/>
        </w:trPr>
        <w:tc>
          <w:tcPr>
            <w:tcW w:type="dxa" w:w="2880"/>
            <w:tcMar>
              <w:top w:w="100" w:type="dxa"/>
              <w:left w:w="100" w:type="dxa"/>
              <w:bottom w:w="100" w:type="dxa"/>
              <w:right w:w="100" w:type="dxa"/>
            </w:tcMar>
            <w:vAlign w:val="center"/>
          </w:tcPr>
          <w:p>
            <w:pPr>
              <w:spacing w:after="40" w:before="20"/>
            </w:pPr>
            <w:r>
              <w:rPr>
                <w:b w:val="0"/>
                <w:sz w:val="21"/>
              </w:rPr>
              <w:t>Fachliche Qualifikation für diese Methode</w:t>
            </w:r>
          </w:p>
        </w:tc>
        <w:tc>
          <w:tcPr>
            <w:tcW w:type="dxa" w:w="6264"/>
            <w:tcMar>
              <w:top w:w="100" w:type="dxa"/>
              <w:left w:w="100" w:type="dxa"/>
              <w:bottom w:w="100" w:type="dxa"/>
              <w:right w:w="100" w:type="dxa"/>
            </w:tcMar>
            <w:vAlign w:val="center"/>
          </w:tcPr>
          <w:p>
            <w:pPr>
              <w:spacing w:after="40" w:before="20"/>
            </w:pPr>
            <w:r>
              <w:rPr>
                <w:b w:val="0"/>
                <w:sz w:val="21"/>
              </w:rPr>
              <w:t>{{Qualifikation}} / {{Qualifikationsnachweis}}</w:t>
            </w:r>
          </w:p>
        </w:tc>
      </w:tr>
      <w:tr>
        <w:trPr>
          <w:cantSplit/>
        </w:trPr>
        <w:tc>
          <w:tcPr>
            <w:tcW w:type="dxa" w:w="2880"/>
            <w:tcMar>
              <w:top w:w="100" w:type="dxa"/>
              <w:left w:w="100" w:type="dxa"/>
              <w:bottom w:w="100" w:type="dxa"/>
              <w:right w:w="100" w:type="dxa"/>
            </w:tcMar>
            <w:vAlign w:val="center"/>
          </w:tcPr>
          <w:p>
            <w:pPr>
              <w:spacing w:after="40" w:before="20"/>
            </w:pPr>
            <w:r>
              <w:rPr>
                <w:b w:val="0"/>
                <w:sz w:val="21"/>
              </w:rPr>
              <w:t>Auftrag, Finanzierung, Interessenbindungen</w:t>
            </w:r>
          </w:p>
        </w:tc>
        <w:tc>
          <w:tcPr>
            <w:tcW w:type="dxa" w:w="6264"/>
            <w:tcMar>
              <w:top w:w="100" w:type="dxa"/>
              <w:left w:w="100" w:type="dxa"/>
              <w:bottom w:w="100" w:type="dxa"/>
              <w:right w:w="100" w:type="dxa"/>
            </w:tcMar>
            <w:vAlign w:val="center"/>
          </w:tcPr>
          <w:p>
            <w:pPr>
              <w:spacing w:after="40" w:before="20"/>
            </w:pPr>
            <w:r>
              <w:rPr>
                <w:b w:val="0"/>
                <w:sz w:val="21"/>
              </w:rPr>
              <w:t>{{AuftragFinanzierungInteressen}}</w:t>
            </w:r>
          </w:p>
        </w:tc>
      </w:tr>
      <w:tr>
        <w:trPr>
          <w:cantSplit/>
        </w:trPr>
        <w:tc>
          <w:tcPr>
            <w:tcW w:type="dxa" w:w="2880"/>
            <w:tcMar>
              <w:top w:w="100" w:type="dxa"/>
              <w:left w:w="100" w:type="dxa"/>
              <w:bottom w:w="100" w:type="dxa"/>
              <w:right w:w="100" w:type="dxa"/>
            </w:tcMar>
            <w:vAlign w:val="center"/>
          </w:tcPr>
          <w:p>
            <w:pPr>
              <w:spacing w:after="40" w:before="20"/>
            </w:pPr>
            <w:r>
              <w:rPr>
                <w:b w:val="0"/>
                <w:sz w:val="21"/>
              </w:rPr>
              <w:t>Datenerhebung und Herkunft</w:t>
            </w:r>
          </w:p>
        </w:tc>
        <w:tc>
          <w:tcPr>
            <w:tcW w:type="dxa" w:w="6264"/>
            <w:tcMar>
              <w:top w:w="100" w:type="dxa"/>
              <w:left w:w="100" w:type="dxa"/>
              <w:bottom w:w="100" w:type="dxa"/>
              <w:right w:w="100" w:type="dxa"/>
            </w:tcMar>
            <w:vAlign w:val="center"/>
          </w:tcPr>
          <w:p>
            <w:pPr>
              <w:spacing w:after="40" w:before="20"/>
            </w:pPr>
            <w:r>
              <w:rPr>
                <w:b w:val="0"/>
                <w:sz w:val="21"/>
              </w:rPr>
              <w:t>{{Datenherkunft}}</w:t>
            </w:r>
          </w:p>
        </w:tc>
      </w:tr>
      <w:tr>
        <w:trPr>
          <w:cantSplit/>
        </w:trPr>
        <w:tc>
          <w:tcPr>
            <w:tcW w:type="dxa" w:w="2880"/>
            <w:tcMar>
              <w:top w:w="100" w:type="dxa"/>
              <w:left w:w="100" w:type="dxa"/>
              <w:bottom w:w="100" w:type="dxa"/>
              <w:right w:w="100" w:type="dxa"/>
            </w:tcMar>
            <w:vAlign w:val="center"/>
          </w:tcPr>
          <w:p>
            <w:pPr>
              <w:spacing w:after="40" w:before="20"/>
            </w:pPr>
            <w:r>
              <w:rPr>
                <w:b w:val="0"/>
                <w:sz w:val="21"/>
              </w:rPr>
              <w:t>Grundgesamtheit / Auswahl / Lücken</w:t>
            </w:r>
          </w:p>
        </w:tc>
        <w:tc>
          <w:tcPr>
            <w:tcW w:type="dxa" w:w="6264"/>
            <w:tcMar>
              <w:top w:w="100" w:type="dxa"/>
              <w:left w:w="100" w:type="dxa"/>
              <w:bottom w:w="100" w:type="dxa"/>
              <w:right w:w="100" w:type="dxa"/>
            </w:tcMar>
            <w:vAlign w:val="center"/>
          </w:tcPr>
          <w:p>
            <w:pPr>
              <w:spacing w:after="40" w:before="20"/>
            </w:pPr>
            <w:r>
              <w:rPr>
                <w:b w:val="0"/>
                <w:sz w:val="21"/>
              </w:rPr>
              <w:t>{{AuswahlUndLuecken}}</w:t>
            </w:r>
          </w:p>
        </w:tc>
      </w:tr>
      <w:tr>
        <w:trPr>
          <w:cantSplit/>
        </w:trPr>
        <w:tc>
          <w:tcPr>
            <w:tcW w:type="dxa" w:w="2880"/>
            <w:tcMar>
              <w:top w:w="100" w:type="dxa"/>
              <w:left w:w="100" w:type="dxa"/>
              <w:bottom w:w="100" w:type="dxa"/>
              <w:right w:w="100" w:type="dxa"/>
            </w:tcMar>
            <w:vAlign w:val="center"/>
          </w:tcPr>
          <w:p>
            <w:pPr>
              <w:spacing w:after="40" w:before="20"/>
            </w:pPr>
            <w:r>
              <w:rPr>
                <w:b w:val="0"/>
                <w:sz w:val="21"/>
              </w:rPr>
              <w:t>Zeitraum / Teilkorpus / Fallzahl</w:t>
            </w:r>
          </w:p>
        </w:tc>
        <w:tc>
          <w:tcPr>
            <w:tcW w:type="dxa" w:w="6264"/>
            <w:tcMar>
              <w:top w:w="100" w:type="dxa"/>
              <w:left w:w="100" w:type="dxa"/>
              <w:bottom w:w="100" w:type="dxa"/>
              <w:right w:w="100" w:type="dxa"/>
            </w:tcMar>
            <w:vAlign w:val="center"/>
          </w:tcPr>
          <w:p>
            <w:pPr>
              <w:spacing w:after="40" w:before="20"/>
            </w:pPr>
            <w:r>
              <w:rPr>
                <w:b w:val="0"/>
                <w:sz w:val="21"/>
              </w:rPr>
              <w:t>{{ZeitraumTeilkorpusFallzahl}}</w:t>
            </w:r>
          </w:p>
        </w:tc>
      </w:tr>
      <w:tr>
        <w:trPr>
          <w:cantSplit/>
        </w:trPr>
        <w:tc>
          <w:tcPr>
            <w:tcW w:type="dxa" w:w="2880"/>
            <w:tcMar>
              <w:top w:w="100" w:type="dxa"/>
              <w:left w:w="100" w:type="dxa"/>
              <w:bottom w:w="100" w:type="dxa"/>
              <w:right w:w="100" w:type="dxa"/>
            </w:tcMar>
            <w:vAlign w:val="center"/>
          </w:tcPr>
          <w:p>
            <w:pPr>
              <w:spacing w:after="40" w:before="20"/>
            </w:pPr>
            <w:r>
              <w:rPr>
                <w:b w:val="0"/>
                <w:sz w:val="21"/>
              </w:rPr>
              <w:t>Kategorien / Kodierregeln / Codebuch</w:t>
            </w:r>
          </w:p>
        </w:tc>
        <w:tc>
          <w:tcPr>
            <w:tcW w:type="dxa" w:w="6264"/>
            <w:tcMar>
              <w:top w:w="100" w:type="dxa"/>
              <w:left w:w="100" w:type="dxa"/>
              <w:bottom w:w="100" w:type="dxa"/>
              <w:right w:w="100" w:type="dxa"/>
            </w:tcMar>
            <w:vAlign w:val="center"/>
          </w:tcPr>
          <w:p>
            <w:pPr>
              <w:spacing w:after="40" w:before="20"/>
            </w:pPr>
            <w:r>
              <w:rPr>
                <w:b w:val="0"/>
                <w:sz w:val="21"/>
              </w:rPr>
              <w:t>{{Kodierung}}</w:t>
            </w:r>
          </w:p>
        </w:tc>
      </w:tr>
      <w:tr>
        <w:trPr>
          <w:cantSplit/>
        </w:trPr>
        <w:tc>
          <w:tcPr>
            <w:tcW w:type="dxa" w:w="2880"/>
            <w:tcMar>
              <w:top w:w="100" w:type="dxa"/>
              <w:left w:w="100" w:type="dxa"/>
              <w:bottom w:w="100" w:type="dxa"/>
              <w:right w:w="100" w:type="dxa"/>
            </w:tcMar>
            <w:vAlign w:val="center"/>
          </w:tcPr>
          <w:p>
            <w:pPr>
              <w:spacing w:after="40" w:before="20"/>
            </w:pPr>
            <w:r>
              <w:rPr>
                <w:b w:val="0"/>
                <w:sz w:val="21"/>
              </w:rPr>
              <w:t>Qualitätskontrolle / Fehlerprüfung</w:t>
            </w:r>
          </w:p>
        </w:tc>
        <w:tc>
          <w:tcPr>
            <w:tcW w:type="dxa" w:w="6264"/>
            <w:tcMar>
              <w:top w:w="100" w:type="dxa"/>
              <w:left w:w="100" w:type="dxa"/>
              <w:bottom w:w="100" w:type="dxa"/>
              <w:right w:w="100" w:type="dxa"/>
            </w:tcMar>
            <w:vAlign w:val="center"/>
          </w:tcPr>
          <w:p>
            <w:pPr>
              <w:spacing w:after="40" w:before="20"/>
            </w:pPr>
            <w:r>
              <w:rPr>
                <w:b w:val="0"/>
                <w:sz w:val="21"/>
              </w:rPr>
              <w:t>{{Validierung}}</w:t>
            </w:r>
          </w:p>
        </w:tc>
      </w:tr>
      <w:tr>
        <w:trPr>
          <w:cantSplit/>
        </w:trPr>
        <w:tc>
          <w:tcPr>
            <w:tcW w:type="dxa" w:w="2880"/>
            <w:tcMar>
              <w:top w:w="100" w:type="dxa"/>
              <w:left w:w="100" w:type="dxa"/>
              <w:bottom w:w="100" w:type="dxa"/>
              <w:right w:w="100" w:type="dxa"/>
            </w:tcMar>
            <w:vAlign w:val="center"/>
          </w:tcPr>
          <w:p>
            <w:pPr>
              <w:spacing w:after="40" w:before="20"/>
            </w:pPr>
            <w:r>
              <w:rPr>
                <w:b w:val="0"/>
                <w:sz w:val="21"/>
              </w:rPr>
              <w:t>Software / Modelle / Versionen</w:t>
            </w:r>
          </w:p>
        </w:tc>
        <w:tc>
          <w:tcPr>
            <w:tcW w:type="dxa" w:w="6264"/>
            <w:tcMar>
              <w:top w:w="100" w:type="dxa"/>
              <w:left w:w="100" w:type="dxa"/>
              <w:bottom w:w="100" w:type="dxa"/>
              <w:right w:w="100" w:type="dxa"/>
            </w:tcMar>
            <w:vAlign w:val="center"/>
          </w:tcPr>
          <w:p>
            <w:pPr>
              <w:spacing w:after="40" w:before="20"/>
            </w:pPr>
            <w:r>
              <w:rPr>
                <w:b w:val="0"/>
                <w:sz w:val="21"/>
              </w:rPr>
              <w:t>{{WerkzeugeVersionen}}</w:t>
            </w:r>
          </w:p>
        </w:tc>
      </w:tr>
      <w:tr>
        <w:trPr>
          <w:cantSplit/>
        </w:trPr>
        <w:tc>
          <w:tcPr>
            <w:tcW w:type="dxa" w:w="2880"/>
            <w:tcMar>
              <w:top w:w="100" w:type="dxa"/>
              <w:left w:w="100" w:type="dxa"/>
              <w:bottom w:w="100" w:type="dxa"/>
              <w:right w:w="100" w:type="dxa"/>
            </w:tcMar>
            <w:vAlign w:val="center"/>
          </w:tcPr>
          <w:p>
            <w:pPr>
              <w:spacing w:after="40" w:before="20"/>
            </w:pPr>
            <w:r>
              <w:rPr>
                <w:b w:val="0"/>
                <w:sz w:val="21"/>
              </w:rPr>
              <w:t>Reproduzierbarkeit und Datenzugang</w:t>
            </w:r>
          </w:p>
        </w:tc>
        <w:tc>
          <w:tcPr>
            <w:tcW w:type="dxa" w:w="6264"/>
            <w:tcMar>
              <w:top w:w="100" w:type="dxa"/>
              <w:left w:w="100" w:type="dxa"/>
              <w:bottom w:w="100" w:type="dxa"/>
              <w:right w:w="100" w:type="dxa"/>
            </w:tcMar>
            <w:vAlign w:val="center"/>
          </w:tcPr>
          <w:p>
            <w:pPr>
              <w:spacing w:after="40" w:before="20"/>
            </w:pPr>
            <w:r>
              <w:rPr>
                <w:b w:val="0"/>
                <w:sz w:val="21"/>
              </w:rPr>
              <w:t>{{Reproduktion}}</w:t>
            </w:r>
          </w:p>
        </w:tc>
      </w:tr>
      <w:tr>
        <w:trPr>
          <w:cantSplit/>
        </w:trPr>
        <w:tc>
          <w:tcPr>
            <w:tcW w:type="dxa" w:w="2880"/>
            <w:tcMar>
              <w:top w:w="100" w:type="dxa"/>
              <w:left w:w="100" w:type="dxa"/>
              <w:bottom w:w="100" w:type="dxa"/>
              <w:right w:w="100" w:type="dxa"/>
            </w:tcMar>
            <w:vAlign w:val="center"/>
          </w:tcPr>
          <w:p>
            <w:pPr>
              <w:spacing w:after="40" w:before="20"/>
            </w:pPr>
            <w:r>
              <w:rPr>
                <w:b w:val="0"/>
                <w:sz w:val="21"/>
              </w:rPr>
              <w:t>Gegenbefunde und Grenzen</w:t>
            </w:r>
          </w:p>
        </w:tc>
        <w:tc>
          <w:tcPr>
            <w:tcW w:type="dxa" w:w="6264"/>
            <w:tcMar>
              <w:top w:w="100" w:type="dxa"/>
              <w:left w:w="100" w:type="dxa"/>
              <w:bottom w:w="100" w:type="dxa"/>
              <w:right w:w="100" w:type="dxa"/>
            </w:tcMar>
            <w:vAlign w:val="center"/>
          </w:tcPr>
          <w:p>
            <w:pPr>
              <w:spacing w:after="40" w:before="20"/>
            </w:pPr>
            <w:r>
              <w:rPr>
                <w:b w:val="0"/>
                <w:sz w:val="21"/>
              </w:rPr>
              <w:t>{{Grenzen}}</w:t>
            </w:r>
          </w:p>
        </w:tc>
      </w:tr>
      <w:tr>
        <w:trPr>
          <w:cantSplit/>
        </w:trPr>
        <w:tc>
          <w:tcPr>
            <w:tcW w:type="dxa" w:w="2880"/>
            <w:tcMar>
              <w:top w:w="100" w:type="dxa"/>
              <w:left w:w="100" w:type="dxa"/>
              <w:bottom w:w="100" w:type="dxa"/>
              <w:right w:w="100" w:type="dxa"/>
            </w:tcMar>
            <w:vAlign w:val="center"/>
          </w:tcPr>
          <w:p>
            <w:pPr>
              <w:spacing w:after="40" w:before="20"/>
            </w:pPr>
            <w:r>
              <w:rPr>
                <w:b w:val="0"/>
                <w:sz w:val="21"/>
              </w:rPr>
              <w:t>Tatsächlich eigenhändig geprüft</w:t>
            </w:r>
          </w:p>
        </w:tc>
        <w:tc>
          <w:tcPr>
            <w:tcW w:type="dxa" w:w="6264"/>
            <w:tcMar>
              <w:top w:w="100" w:type="dxa"/>
              <w:left w:w="100" w:type="dxa"/>
              <w:bottom w:w="100" w:type="dxa"/>
              <w:right w:w="100" w:type="dxa"/>
            </w:tcMar>
            <w:vAlign w:val="center"/>
          </w:tcPr>
          <w:p>
            <w:pPr>
              <w:spacing w:after="40" w:before="20"/>
            </w:pPr>
            <w:r>
              <w:rPr>
                <w:b w:val="0"/>
                <w:sz w:val="21"/>
              </w:rPr>
              <w:t>{{Pruefumfang}}</w:t>
            </w:r>
          </w:p>
        </w:tc>
      </w:tr>
      <w:tr>
        <w:trPr>
          <w:cantSplit/>
        </w:trPr>
        <w:tc>
          <w:tcPr>
            <w:tcW w:type="dxa" w:w="2880"/>
            <w:tcMar>
              <w:top w:w="100" w:type="dxa"/>
              <w:left w:w="100" w:type="dxa"/>
              <w:bottom w:w="100" w:type="dxa"/>
              <w:right w:w="100" w:type="dxa"/>
            </w:tcMar>
            <w:vAlign w:val="center"/>
          </w:tcPr>
          <w:p>
            <w:pPr>
              <w:spacing w:after="40" w:before="20"/>
            </w:pPr>
            <w:r>
              <w:rPr>
                <w:b w:val="0"/>
                <w:sz w:val="21"/>
              </w:rPr>
              <w:t>Datum / verantwortete Erklärung</w:t>
            </w:r>
          </w:p>
        </w:tc>
        <w:tc>
          <w:tcPr>
            <w:tcW w:type="dxa" w:w="6264"/>
            <w:tcMar>
              <w:top w:w="100" w:type="dxa"/>
              <w:left w:w="100" w:type="dxa"/>
              <w:bottom w:w="100" w:type="dxa"/>
              <w:right w:w="100" w:type="dxa"/>
            </w:tcMar>
            <w:vAlign w:val="center"/>
          </w:tcPr>
          <w:p>
            <w:pPr>
              <w:spacing w:after="40" w:before="20"/>
            </w:pPr>
            <w:r>
              <w:rPr>
                <w:b w:val="0"/>
                <w:sz w:val="21"/>
              </w:rPr>
              <w:t>{{ErklaerungDatum}} / {{Verantwortungserklaerung}}</w:t>
            </w:r>
          </w:p>
        </w:tc>
      </w:tr>
    </w:tbl>
    <w:p>
      <w:pPr/>
      <w:r>
        <w:t>Eine Unterschrift ersetzt keine nachprüfbare Methode. Ein akademischer Titel allein belegt keine besondere Eignung für jede Statistik- oder Medienanalyse. Bei Sprachmodell- oder OCR-Verfahren sind Modellversion, Auswahl, Fehlerraten und unabhängige Gegenprüfung nur in dem Umfang anzugeben, in dem sie wirklich dokumentiert sind. Reproduzierbarkeit ersetzt keine externe Validierung.</w:t>
      </w:r>
    </w:p>
    <w:p>
      <w:pPr/>
      <w:r>
        <w:t>Die Person bestätigt ausschließlich die tatsächlich von ihr verantworteten Inhalte. Eine neue Autorenschaft für fremde historische Studien wird nicht erzeugt. Ein Parteigutachten wird nicht als vom Gericht bestelltes Sachverständigengutachten bezeichnet. Anlass der Transparenzanforderung: gerichtlicher Hinweis J11; fachliche Einordnung nach Abschnitt 4.17.</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K19 - Verantwortete Methodik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10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K19 - Verantwortete Methodik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