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t>Abschnitt 1</w:t>
      </w:r>
    </w:p>
    <w:p>
      <w:pPr>
        <w:pStyle w:val="Heading1"/>
      </w:pPr>
      <w:r>
        <w:t>Individueller Sachverhalt und Feststellung eines konkreten Zugangsrechts</w:t>
      </w:r>
    </w:p>
    <w:p>
      <w:pPr>
        <w:pStyle w:val="Heading2"/>
      </w:pPr>
      <w:r>
        <w:t>1.1 Gegenstand und Begrenzung dieser Feststellungsklage</w:t>
      </w:r>
    </w:p>
    <w:p>
      <w:pPr/>
      <w:r>
        <w:t>Die Klägerseite begehrt die Feststellung ihrer in dem nachfolgend bezeichneten öffentlich-rechtlichen Zugangs- beziehungsweise Nutzungsverhältnis bestehenden Berechtigung, die in K07 abschließend bezeichneten vorhandenen Programmbestände für das konkret beschriebene Untersuchungsvorhaben in der beantragten Nutzungsform zu nutzen. Die Rechtsposition wird aus {{Zugangsrechtsgrundlage}} in der für das Begehren maßgeblichen Fassung {{FassungZugangsregel}} hergeleitet. Die tatsächlichen Voraussetzungen und die rechtliche Einordnung sind in K21 einzeln belegt.</w:t>
      </w:r>
    </w:p>
    <w:p>
      <w:pPr/>
      <w:r>
        <w:t>Die Berechtigung ist zwischen den Beteiligten gegenwärtig streitig. Die Beklagte hat mit ihrer Erklärung vom {{AktuellePositionDatum}} die konkrete Position {{AktuellePositionWortlaut}} eingenommen. Die dadurch bewirkte aktuelle Beeinträchtigung besteht in {{KonkreteNutzungsbeeintraechtigung}}. Das genaue Nutzungsprojekt, die Bestände und die zulässigen Nutzungsbedingungen sind Gegenstand des Antrags; ein voraussetzungsloser Zugang zu sämtlichen Rundfunkarchiven wird nicht verlangt.</w:t>
      </w:r>
    </w:p>
    <w:p>
      <w:pPr/>
      <w:r>
        <w:t>Nicht begehrt werden eine abstrakte Festlegung künftiger richterlicher Beweisregeln, ein allgemeines Verbot, fehlende Substantiierung einzuwenden, oder eine Entscheidung über die Rechtswidrigkeit des gesamten Rundfunkprogramms. Die Feststellung richtet sich gegen die Beklagte als Trägerin des konkret geltend gemachten Zugangsrechtsverhältnisses, nicht gegen das frühere Gericht. Eine selbständige Leistungsklage wird nicht stillschweigend als Hilfsantrag hinzugefügt.</w:t>
      </w:r>
    </w:p>
    <w:p>
      <w:pPr>
        <w:pStyle w:val="Heading2"/>
      </w:pPr>
      <w:r>
        <w:t>1.2 Beitragsverhältnis und dokumentierte Vorgeschichte</w:t>
      </w:r>
    </w:p>
    <w:p>
      <w:pPr/>
      <w:r>
        <w:t>Die beitragsrechtliche Ausgangslage der Klägerseite lautet {{IndividuelleBelastung}}. Zur Beitragsnummer {{Beitragsnummer}} erging der Bescheid vom {{Bescheiddatum}} für {{Beitragszeitraum}}. Das Vorverfahren endete mit {{VorverfahrenErgebnis}}. Die tatsächlich vorhandenen Unterlagen sind als K01 und K02 bezeichnet. Diese Angaben erläutern den Anlass der Untersuchung; sie werden nicht als alleinige Begründung eines Archivzugangsrechts verwendet.</w:t>
      </w:r>
    </w:p>
    <w:p>
      <w:pPr/>
      <w:r>
        <w:t>Das vorangegangene Verfahren vor {{Vorgericht}} mit dem Aktenzeichen {{Altaktenzeichen}} endete mit {{AltentscheidungArt}} vom {{AltentscheidungDatum}}. Der vollständige Tenor, Zustellung und Rechtskraftstand sind {{AltverfahrenRechtskraft}}. Die für den Erkenntnisbedarf relevante tragende Begründung lautet {{TragendeAbweisungsgruende}} mit der Fundstelle {{AltentscheidungFundstelle}}. K03 enthält die vollständige Entscheidung nebst Zustellungs- und etwaigen Rechtsmittelunterlagen; K04 und K05 dokumentieren den tatsächlichen Vortrag sowie die Behandlung etwaiger Beweisanträge.</w:t>
      </w:r>
    </w:p>
    <w:p>
      <w:pPr/>
      <w:r>
        <w:t>Die neue Klage richtet sich nicht erneut gegen die dort entschiedenen Beitragsfestsetzungen. Ein neues Gutachten, eine weitere Archivantwort oder eine geänderte rechtliche Bewertung beseitigen die Bindungswirkung nach § 121 VwGO nicht von selbst. Bereits entschiedene Zugangsansprüche werden ebenfalls offengelegt: {{FruehereZugangsverfahren}}. Die Abgrenzung des jetzigen Gegenstands ist in K21 dokumentiert.</w:t>
      </w:r>
    </w:p>
    <w:p>
      <w:pPr>
        <w:pStyle w:val="Heading2"/>
      </w:pPr>
      <w:r>
        <w:t>1.3 Konkretes Untersuchungsvorhaben und richtige Zeitzuordnung</w:t>
      </w:r>
    </w:p>
    <w:p>
      <w:pPr/>
      <w:r>
        <w:t>Das beabsichtigte Vorhaben lautet {{KonkreterUntersuchungszweck}}. Die tatsächlich verantwortliche Person oder Arbeitsgruppe ist {{Untersuchungsverantwortung}}; ihre wissenschaftliche beziehungsweise fachliche Eignung und die Anforderungen der maßgeblichen Zugangsregel sind in K19 und K21 belegt. Eine Hochschulanbindung oder wissenschaftliche Qualifikation wird nicht allein aus der Zugehörigkeit zu einem Projekt unterstellt.</w:t>
      </w:r>
    </w:p>
    <w:p>
      <w:pPr/>
      <w:r>
        <w:t>Die benötigten Programminhalte betreffen {{ProgrammzeitraumBeginn}} bis {{ProgrammzeitraumEnde}}. Die Wahl dieses Fensters wird wie folgt begründet: {{BegruendungZugangszeitraum}}. Soweit das Projekt an einen Beitragszeitraum anknüpft, wird dessen Ende von Bescheid-, Antrags-, Publikations- und Abrufdatum getrennt. Für die konkrete Beitragsprüfung beschreibt BVerwG 6 C 5.24, Rn. 41, ein mindestens zweijähriges, mit dem abgerechneten Zeitraum endendes Fenster. Daraus folgt jedoch nicht, dass jeder selbständige wissenschaftliche Archivnutzungsantrag zwingend denselben Zeitraum haben muss.</w:t>
      </w:r>
    </w:p>
    <w:p>
      <w:pPr/>
      <w:r>
        <w:t>K16 nennt für jede herangezogene Quelle, was im gewählten Fenster tatsächlich ausgewertet ist, was nur als Material vorhanden ist und was fehlt. Die gemeinsame Darstellung der historischen Untersuchungen in Abschnitt 2 wird deshalb nicht als bereits durchgeführte neue Zweijahresanalyse ausgegeben. K08 und K20 erläutern den tatsächlich noch erforderlichen Erkenntnisschritt.</w:t>
      </w:r>
    </w:p>
    <w:p>
      <w:pPr>
        <w:pStyle w:val="Heading2"/>
      </w:pPr>
      <w:r>
        <w:t>1.4 Bestand, Verfügungsmacht und beantragte Nutzungsform</w:t>
      </w:r>
    </w:p>
    <w:p>
      <w:pPr/>
      <w:r>
        <w:t>Die Bestände sind im abschließenden Datenverzeichnis K07 bezeichnet: {{BestandsbezeichnungKurz}}. Ihre Existenz und die Verfügungsmacht der Beklagten werden durch {{Bestandsnachweis}} belegt. Ungeklärte Bestände werden als ungeklärt ausgewiesen und nicht als sicher vorhanden behandelt. Die Klägerseite beantragt keine Herstellung bisher nicht existierender Transkripte, Zusammenfassungen oder wissenschaftlicher Bewertungen.</w:t>
      </w:r>
    </w:p>
    <w:p>
      <w:pPr/>
      <w:r>
        <w:t>Die beantragte Nutzungsform lautet {{BeantragteNutzungsform}}. Als konkret angebotene weniger weitreichende Form wurde {{MildereZugangsform}} bezeichnet. Schutzvorkehrungen, Umfang, Zeitbedarf, technische Modalitäten und die Bereitschaft zur Beachtung rechtmäßiger Nutzungsbedingungen lauten {{Nutzungsmodalitaeten}}. Die Frage eines berechtigten Zugangs wird von der Frage getrennt, ob Dateien vervielfältigt oder öffentlich weiterverbreitet werden dürfen.</w:t>
      </w:r>
    </w:p>
    <w:p>
      <w:pPr/>
      <w:r>
        <w:t>Unterlagen anderer Rechtsträger werden der Beklagten nicht zugerechnet. Das Deutsche Rundfunkarchiv ist insbesondere nicht ohne Weiteres das zentrale Archiv sämtlicher aktueller ARD-Sendungen. Die aktuelle öffentliche Archivdarstellung beschreibt dezentrale Bestände und die Zuordnung zu produzierenden Anstalten (R10). K17 dokumentiert die hier tatsächlich durchgeführte Zuständigkeitsklärung.</w:t>
      </w:r>
    </w:p>
    <w:p>
      <w:pPr>
        <w:pStyle w:val="Heading2"/>
      </w:pPr>
      <w:r>
        <w:t>1.5 Eigene Anträge und vollständige Reaktionen</w:t>
      </w:r>
    </w:p>
    <w:p>
      <w:pPr/>
      <w:r>
        <w:t>Der eigene Antrag vom {{AuskunftsantragDatum}} ging am {{AuskunftsantragZugang}} bei {{Antragsempfaenger}} ein. Er enthielt das Datenverzeichnis K07 und die Begründung K08. Die wesentlichen Antragsinhalte sind {{Antragsinhalt}}. K06 enthält Antrag und Zugangsnachweis.</w:t>
      </w:r>
    </w:p>
    <w:p>
      <w:pPr/>
      <w:r>
        <w:t>Die Antwort vom {{AntwortDatum}} lautet in dem maßgeblichen Teil {{AntwortWortlaut}}. Die geltend gemachten Ablehnungsgründe sind {{Ablehnungsgrund}}. Die Klägerseite präzisierte ihr Begehren am {{NachfrageDatum}}; das Ergebnis der weiteren Korrespondenz ist {{NachfrageErgebnis}}. K09 und K10 enthalten die vollständigen Antworten einschließlich tatsächlich unterbreiteter Alternativen, Kostenangebote und Nutzungsbedingungen.</w:t>
      </w:r>
    </w:p>
    <w:p>
      <w:pPr/>
      <w:r>
        <w:t>Der rechtliche Charakter der Antwort ist anhand von Inhalt, Rechtsbehelfsbelehrung, Rechtsgrundlage und äußerer Regelungswirkung geprüft: {{EinordnungZugangsentscheidung}}. Eine als Verwaltungsakt zu behandelnde Ablehnung wird nicht durch Umbenennung in ein bloßes Schreiben der Klagefrist entzogen. Der gegenwärtige Status einschlägiger Rechtsbehelfe lautet {{RechtsbehelfsstandZugang}}. Keine Antwort ist kein Anerkenntnis und kein Nachweis, dass alle denkbaren Zugänge verweigert wurden.</w:t>
      </w:r>
    </w:p>
    <w:p>
      <w:pPr>
        <w:pStyle w:val="Heading2"/>
      </w:pPr>
      <w:r>
        <w:t>1.6 Tatsächlich geprüfte Alternativen und fachliche Beschaffungslücke</w:t>
      </w:r>
    </w:p>
    <w:p>
      <w:pPr/>
      <w:r>
        <w:t>Die Klägerseite hat folgende Zugänge geprüft: {{EigeneZugangsversuche}}. Dazu gehören, soweit tatsächlich einschlägig, öffentliche Mediatheken, die benannte wissenschaftliche Archivberatung, Vor-Ort-Recherche, vorhandene Sammlungen, Rechte- und Kopienangebote sowie Zugänge bei den konkret zuständigen anderen Anstalten. K17 enthält die Prüfungen und Ergebnisse. Ein nicht beschrittener Weg wird nicht nachträglich als erfolglos dargestellt.</w:t>
      </w:r>
    </w:p>
    <w:p>
      <w:pPr/>
      <w:r>
        <w:t>Die verbleibende Beschränkung lautet {{KonkreteZugangsbeschraenkung}}. Ihre fachliche Bedeutung ergibt sich aus {{FachlicheErheblichkeitFundstelle}}. K20 unterscheidet eine tatsächliche methodische Unmöglichkeit von zusätzlichem Aufwand, eingeschränkter Aussagekraft oder einer nur weniger bequemen Beschaffung. Die konkrete Kostenbelastung und ihre Grundlage lauten {{KonkreteBeschaffungskosten}}. Pauschale Millionenschätzungen aus anderen Verfahren werden nicht als Kosten des eigenen Vorhabens übernommen.</w:t>
      </w:r>
    </w:p>
    <w:p>
      <w:pPr/>
      <w:r>
        <w:t>Eigene Anfragen an andere Rechtsträger werden, soweit vorhanden, in K13 bis K15 nachgewiesen. Sie dienen der Prüfung alternativer Erkenntniswege. Weder die Erteilung noch die Verweigerung eines Zugangs durch eine andere Anstalt wird der Beklagten ohne eigene Zuständigkeit zugerechnet.</w:t>
      </w:r>
    </w:p>
    <w:p>
      <w:pPr>
        <w:pStyle w:val="Heading2"/>
      </w:pPr>
      <w:r>
        <w:t>1.7 Eigenständige materielle Grundlage der Zugangsberechtigung</w:t>
      </w:r>
    </w:p>
    <w:p>
      <w:pPr/>
      <w:r>
        <w:t>Die Klägerseite leitet die begehrte Rechtsposition aus der in K21 bezeichneten konkreten Zugangsregel und ihrer Anwendung auf das eigene Vorhaben ab. Der maßgebliche Norm- beziehungsweise Regelungstext, seine zeitliche Fassung, der erfasste Personenkreis, der sachliche Anwendungsbereich und etwaige Ausschlüsse sind {{ZugangsregelTatbestand}}. Die Erfüllung dieser Voraussetzungen wird durch {{ErfuellungZugangsvoraussetzungen}} belegt. Ein für eine andere Anstalt geltendes Informations- oder Archivrecht wird nicht unverändert übertragen.</w:t>
      </w:r>
    </w:p>
    <w:p>
      <w:pPr/>
      <w:r>
        <w:t>Soweit die Rechtsposition auf einer von der Beklagten tatsächlich eröffneten öffentlich-rechtlichen Nutzung und dem Gleichheitssatz beruht, werden Öffnungsentscheidung, Verwaltungspraxis und rechtlich vergleichbare Sachverhalte konkret benannt: {{OeffnungUndVergleichspraxis}}. Die Klägerseite macht insoweit eine gleichheitsgerechte Teilnahme innerhalb der rechtmäßig eröffneten Nutzung geltend. Sie beansprucht weder Gleichbehandlung im Unrecht noch Zugang zu Beständen, die dieser Öffnung nicht unterfallen.</w:t>
      </w:r>
    </w:p>
    <w:p>
      <w:pPr/>
      <w:r>
        <w:t>Die allgemeine öffentliche ARD-Darstellung über Anfragen aus Wissenschaft und Forschung ist ein tatsächlicher Anknüpfungspunkt, aber für sich weder eine individuelle Zulassung noch eine Garantie unbeschränkter Nutzung (R10). Es bedarf der konkret anwendbaren Regel und der tatsächlichen Voraussetzungen. Ebenso wenig eröffnet die Beitragszahlung allein ein allgemeines Archiv- oder Qualitätskontrollrecht. Art. 19 Abs. 4 GG sichert Rechtsschutz für bestehende Rechtspositionen, ersetzt aber nicht deren eigenständige Herleitung.</w:t>
      </w:r>
    </w:p>
    <w:p>
      <w:pPr/>
      <w:r>
        <w:t>Die öffentlich-rechtliche Ausgestaltung der beanspruchten Zulassung wird begründet mit {{OeffentlichRechtlicheAusgestaltung}}. Eine rein privatrechtliche Lizenz- oder Kopienvereinbarung wird nicht als öffentlich-rechtliches Nutzungsverhältnis ausgegeben. Die fehlende Klärung dieser Frage darf nicht durch die Rechtsform der Rundfunkanstalt allein ersetzt werden.</w:t>
      </w:r>
    </w:p>
    <w:p>
      <w:pPr>
        <w:pStyle w:val="Heading2"/>
      </w:pPr>
      <w:r>
        <w:t>1.8 Keine unzulässige Vorwegnahme des Forschungsergebnisses als Zugangsvoraussetzung</w:t>
      </w:r>
    </w:p>
    <w:p>
      <w:pPr/>
      <w:r>
        <w:t>Die in K11 dokumentierte streitige Bedingung lautet {{StreitigeZugangsbedingung}}. Die Klägerseite wendet hiergegen ein, dass die konkret anwendbare Zugangsregel diese Bedingung aus den folgenden Gründen nicht trägt: {{RechtlicheEinordnungZugangsbedingung}}. Soweit die Beklagte bereits das Ergebnis einer gerade erst mit dem beantragten Material möglichen Untersuchung verlangt, wird der tatsächliche Zirkelschluss in K20 an dem fehlenden Erkenntnisschritt erklärt.</w:t>
      </w:r>
    </w:p>
    <w:p>
      <w:pPr/>
      <w:r>
        <w:t>Diese Argumentation richtet sich auf die Voraussetzungen des hier geltend gemachten Zugangs, nicht auf die Darlegungsschwelle in jedem späteren Beitragsprozess. Das Gericht dieses Zugangsverfahrens wird nicht darum ersucht, ein anderes Gericht an eine abstrakte Beweisregel zu binden. Ebenso wird nicht behauptet, dass aus der Unwirksamkeit einer bestimmten Zugangsbedingung die sachliche Richtigkeit jeder späteren Programmrüge folgt.</w:t>
      </w:r>
    </w:p>
    <w:p>
      <w:pPr/>
      <w:r>
        <w:t>Die Anforderungen aus BVerwG 6 C 5.24 an den materiellen Programmeinwand und die hier eigenständig zu prüfenden Zugangsvoraussetzungen werden getrennt. Die in Abschnitt 4 behandelten allgemeinen Rechtsschutzfragen erläutern das Interesse an einer funktionsfähigen Untersuchung. Sie begründen den Archivzugang nicht ohne die in Abschnitt 1.7 bezeichnete eigene Rechtsposition.</w:t>
      </w:r>
    </w:p>
    <w:p>
      <w:pPr>
        <w:pStyle w:val="Heading2"/>
      </w:pPr>
      <w:r>
        <w:t>1.9 Schutzbelange, Kapazitäten und begrenzter Antrag</w:t>
      </w:r>
    </w:p>
    <w:p>
      <w:pPr/>
      <w:r>
        <w:t>Die Klägerseite beachtet die Programmfreiheit und den Schutz journalistischer Quellen, personenbezogener Angaben und fremder Rechte. Gegenstand sind nur die in K07 bezeichneten Bestände im Umfang der beanspruchten Nutzungsbefugnis. Verlangt wird keine Einsicht in beliebige unveröffentlichte Recherchevorgänge. Die mögliche Beschränkung auf Einsicht vor Ort, Auszüge, vorhandene Untertitel oder geschwärzte Unterlagen wird konkret behandelt.</w:t>
      </w:r>
    </w:p>
    <w:p>
      <w:pPr/>
      <w:r>
        <w:t>Die geltend gemachten Schutz- oder Kapazitätsgründe der Beklagten lauten {{KonkreteSchutzgruende}}. Die Erwiderung hierauf einschließlich weniger belastender Alternativen ist {{ErwiderungSchutzgruende}}. Eine pauschale Berufung auf Transparenz ersetzt diese Abwägung nicht. Ebenso kann aus der äußeren Bezeichnung als Archivmaterial weder vollständige Schutzlosigkeit noch ein ausnahmsloser redaktioneller Geheimnisschutz abgeleitet werden.</w:t>
      </w:r>
    </w:p>
    <w:p>
      <w:pPr/>
      <w:r>
        <w:t>Der Antrag ist auf {{AbschliessenderNutzungsumfang}} begrenzt. Nicht vorhandene Bestände, fremde Archive und nicht beanspruchte Veröffentlichungsrechte sind nicht umfasst. Rechtmäßige, im konkreten Nutzungsregime vorgesehene Bedingungen werden nicht allein wegen des Untersuchungszwecks ausgeschlossen.</w:t>
      </w:r>
    </w:p>
    <w:p>
      <w:pPr>
        <w:pStyle w:val="Heading2"/>
      </w:pPr>
      <w:r>
        <w:t>1.10 Feststellungsfähiges konkretes Rechtsverhältnis und Gegenwärtigkeit</w:t>
      </w:r>
    </w:p>
    <w:p>
      <w:pPr/>
      <w:r>
        <w:t>Nach § 43 Abs. 1 VwGO muss die Feststellung konkrete rechtliche Beziehungen zum Gegenstand haben. Die Klägerseite verlangt die Entscheidung über ihre eigene Berechtigung zur bestimmten Nutzung gegenüber dieser Beklagten. Sie begehrt nicht lediglich eine rechtliche Qualifizierung von "Beweisnot" oder ein isoliertes Tatbestandsmerkmal. BVerwG, Urteil vom 20. November 2003 - 3 C 44.02 -, unterscheidet zwischen einer solchen abstrakten Vorfrage und einer konkreten Befugnis; BVerwG, Beschluss vom 26. Juli 2007 - 6 B 25.07 -, verdeutlicht die Grenzen der Verselbständigung von Beurteilungselementen.</w:t>
      </w:r>
    </w:p>
    <w:p>
      <w:pPr/>
      <w:r>
        <w:t>Die gegenwärtig über die einzelne Dateiausgabe hinausgehende Bedeutung der beanspruchten Rechtsposition ist {{EigenstaendigeRechtswirkung}}. Der Sachverhalt, der diese Bedeutung bereits jetzt auslöst, ist {{AktuelleStreitlage}}. Beide Angaben werden durch K11, K12 und K21 nachgewiesen. Eine erst möglicherweise künftig entstehende Belastung wird nicht als gegenwärtig dargestellt.</w:t>
      </w:r>
    </w:p>
    <w:p>
      <w:pPr/>
      <w:r>
        <w:t>Das Interesse an baldiger Feststellung besteht in {{KonkretesFeststellungsinteresse}}. Ein allgemeines politisches Interesse, die Projektbezeichnung oder die Anzahl anderer Verfahren genügen hierfür nicht. Die beantragte gerichtliche Entscheidung soll die konkret beschriebene gegenwärtige Rechtsunsicherheit für die Beteiligten beseitigen.</w:t>
      </w:r>
    </w:p>
    <w:p>
      <w:pPr>
        <w:pStyle w:val="Heading2"/>
      </w:pPr>
      <w:r>
        <w:t>1.11 Subsidiarität, Fristen und Abgrenzung zu einer Leistungsklage</w:t>
      </w:r>
    </w:p>
    <w:p>
      <w:pPr/>
      <w:r>
        <w:t>§ 43 Abs. 2 VwGO wird am tatsächlich verfolgten Rechtsschutzziel geprüft. Die Klägerseite macht nicht geltend, ein verlorenes Beitragsverfahren oder eine abgelaufene Anfechtungsfrist eröffne nun ein freies Wahlrecht zur Feststellung. Die Einordnung der vorhandenen Ablehnungen und die gewahrten Fristen stehen in K21. Eine bestandskräftige Zugangsentscheidung wird nicht durch einen neu formulierten Feststellungsantrag umgangen.</w:t>
      </w:r>
    </w:p>
    <w:p>
      <w:pPr/>
      <w:r>
        <w:t>Der konkrete Grund, aus dem eine Gestaltungs- oder Leistungsklage die nun beanspruchte gegenwärtige Rechtsposition nicht in gleicher Weise klären würde, lautet {{Subsidiaritaetsbegruendung}}. Die hierzu relevanten anderen Rechtsbehelfe und ihr Stand sind {{AndereRechtsschutzwege}}. Dass Zugang praktisch auch durch eine Herausgabe oder Zulassung verwirklicht werden kann, wird nicht verschwiegen. Die Klägerseite begründet vielmehr, weshalb die hier eigenständig beanspruchte Feststellung darüber hinaus rechtlich erforderlich ist.</w:t>
      </w:r>
    </w:p>
    <w:p>
      <w:pPr/>
      <w:r>
        <w:t>BVerwG, Beschluss vom 8. August 2024 - 9 B 8.24 -, Rn. 17-21, zeigt eine fallbezogene Begrenzung der Subsidiarität bei einer bereits bestehenden konkreten Belastung und einer eigenständig bedeutsamen Rechtsfrage. Der dortige Fall betraf eine öffentliche Last und eine Sicherungshypothek, nicht den Zugang zu Rundfunkarchiven. Seine Aussagen werden deshalb nicht als allgemeine Zulässigkeitsgarantie übertragen. Die tatsächliche Vergleichbarkeit wird ausschließlich mit den vorstehend genannten Umständen begründet.</w:t>
      </w:r>
    </w:p>
    <w:p>
      <w:pPr/>
      <w:r>
        <w:t>Soweit der Streitgegenstand lediglich eine unselbständige Verfahrenshandlung innerhalb eines Beitragsverfahrens wäre, wäre zudem § 44a VwGO zu beachten. Die hier geltend gemachte eigenständige Zugangsposition und ihre Außenwirkung werden aus {{Abgrenzung44a}} hergeleitet. Die Verweisung auf einen "institutionellen Lebenssachverhalt" ersetzt diese Abgrenzung nicht.</w:t>
      </w:r>
    </w:p>
    <w:p>
      <w:pPr>
        <w:pStyle w:val="Heading2"/>
      </w:pPr>
      <w:r>
        <w:t>1.12 Rechtskraft und Unterschied zum bisherigen Streitgegenstand</w:t>
      </w:r>
    </w:p>
    <w:p>
      <w:pPr/>
      <w:r>
        <w:t>Die Abgrenzung gegenüber früheren rechtskräftigen Entscheidungen erfolgt nach Anspruch, Beteiligten, Sachverhalt und Zeitraum. Der neue Streitgegenstand lautet {{NeuerStreitgegenstand}}. Sein Unterschied zum bereits entschiedenen Anspruch lautet {{AbgrenzungZumAltstreit}}. Die zeitlich nachfolgenden, tatsächlich eingetretenen Vorgänge sind {{NeuerSachverhaltNachAltentscheidung}}.</w:t>
      </w:r>
    </w:p>
    <w:p>
      <w:pPr/>
      <w:r>
        <w:t>Eine lediglich umfangreichere Begründung desselben Begehrens oder ein späteres Gutachten stellt nicht ohne Weiteres einen neuen Streitgegenstand her. Die Klägerseite behauptet auch nicht, dass die frühere gerichtliche Beurteilung durch eine außergerichtliche Archivantwort automatisch unwirksam geworden sei. Über die alten Festsetzungen oder ein Wiederaufgreifen wird mit dem hier formulierten Antrag nicht entschieden.</w:t>
      </w:r>
    </w:p>
    <w:p>
      <w:pPr>
        <w:pStyle w:val="Heading2"/>
      </w:pPr>
      <w:r>
        <w:t>1.13 Verwaltungsrechtsweg, zuständiges Gericht und richtiger Rechtsträger</w:t>
      </w:r>
    </w:p>
    <w:p>
      <w:pPr/>
      <w:r>
        <w:t>Der Verwaltungsrechtsweg nach § 40 Abs. 1 Satz 1 VwGO wird aus der in Abschnitt 1.7 konkret begründeten öffentlich-rechtlichen Ausgestaltung der streitigen Zugangsposition hergeleitet. Die sachliche Zuständigkeit folgt aus § 45 VwGO. Die örtliche Zuständigkeit des angerufenen Gerichts folgt aus {{Zustaendigkeitsanknuepfung}} unter Anwendung der für diesen Gegenstand maßgeblichen Alternative des § 52 VwGO.</w:t>
      </w:r>
    </w:p>
    <w:p>
      <w:pPr/>
      <w:r>
        <w:t>Das Gericht des früheren Beitragsprozesses ist nicht allein deshalb auch für ein eigenständiges Zugangsrechtsverhältnis zuständig. Bei einem selbständigen Feststellungsbegehren sind insbesondere die sonstigen Zuständigkeitsregeln und gegebenenfalls der Sitz der Beklagten zu prüfen. Ein gewünschter bundesweiter Projektstandort begründet keine Zuständigkeit.</w:t>
      </w:r>
    </w:p>
    <w:p>
      <w:pPr/>
      <w:r>
        <w:t>Beklagte ist {{Beklagte}} als Trägerin der in K21 dokumentierten Zugangsbeziehung und der streitigen Entscheidung. Die Stellung als beitragserhebende Landesrundfunkanstalt ersetzt nicht den Nachweis, dass gerade diese Anstalt über den beantragten Bestand oder die begehrte Zulassungsposition verfügt. Verweise auf andere Archive haben nur die ihnen tatsächlich zukommende Bedeutung.</w:t>
      </w:r>
    </w:p>
    <w:p>
      <w:pPr>
        <w:pStyle w:val="Heading2"/>
      </w:pPr>
      <w:r>
        <w:t>1.14 Bedeutung der gemeinsamen Befunde und beantragte Entscheidung</w:t>
      </w:r>
    </w:p>
    <w:p>
      <w:pPr/>
      <w:r>
        <w:t>Die gemeinsamen Abschnitte 2 und 3 erschließen konkrete Untersuchungsanlässe und zeigen unterschiedliche Erkenntnis- und Kontrollbestände. Sie werden für dieses Verfahren nach K16 ausgewählt und nach ihrem jeweiligen Zweck gekennzeichnet. Eine materielle Programmverfassungswidrigkeit muss nicht durch eine allgemeine Feststellung ersetzt werden und wird mit dem hiesigen Antrag nicht zur Entscheidung gestellt.</w:t>
      </w:r>
    </w:p>
    <w:p>
      <w:pPr/>
      <w:r>
        <w:t>Die erforderliche Tatsachenaufklärung betrifft hier insbesondere die konkrete Zugangsregel, das Nutzungsprojekt, die Bestände, die persönlichen Zugangsvoraussetzungen, die streitige Ablehnung und die erhobenen Schutzgründe. Die in K18 konkret ausgewählten Beweisangebote beziehen sich auf diese Fragen. Eine umfassende Begutachtung der Rechtmäßigkeit des Rundfunkbeitrags wird in diesem Zugangsverfahren nicht pauschal beauftragt.</w:t>
      </w:r>
    </w:p>
    <w:p>
      <w:pPr/>
      <w:r>
        <w:t>Die Klägerseite beantragt deshalb die im Antragsblatt begrenzte Feststellung des eigenen Zugangsrechts. Aus einem Erfolg folgt weder automatisch eine Befreiung vom Rundfunkbeitrag noch die Wiedereröffnung eines abgeschlossenen Bescheidstreits. Der sachliche Umfang der Feststellung und ihre rechtliche Grundlage bleiben auf das vorstehend bezeichnete Rechtsverhältnis beschränkt.</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Abschnitt 1 - Feststellung eines Zugangsrechts | V7.0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Abschnitt 1 - Feststellung eines Zugangsrechts | V7.0</dc:title>
  <dc:subject>Modulare Klageschriften - Fassung 7.0 vom 04.10.2026</dc:subject>
  <dc:creator>Freiheitskanzlei / Beitragsstopper</dc:creator>
  <cp:keywords/>
  <dc:description>Standardtext; individuelle Angaben und Freigabe vor Einreichung erforderlich.</dc:description>
  <cp:lastModifiedBy/>
  <cp:revision>1</cp:revision>
  <dcterms:created xsi:type="dcterms:W3CDTF">2013-12-23T23:15:00Z</dcterms:created>
  <dcterms:modified xsi:type="dcterms:W3CDTF">2013-12-23T23:15:00Z</dcterms:modified>
  <cp:category/>
</cp:coreProperties>
</file>