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{{Ort}}, {{Datum}}</w:t>
      </w:r>
    </w:p>
    <w:p>
      <w:pPr>
        <w:spacing w:after="20"/>
      </w:pPr>
      <w:r>
        <w:t>An das</w:t>
      </w:r>
    </w:p>
    <w:p>
      <w:pPr>
        <w:spacing w:after="20"/>
      </w:pPr>
      <w:r>
        <w:rPr>
          <w:i/>
        </w:rPr>
        <w:t>{{Verwaltungsgericht}}</w:t>
      </w:r>
    </w:p>
    <w:p>
      <w:pPr>
        <w:spacing w:after="20"/>
      </w:pPr>
      <w:r>
        <w:rPr>
          <w:i/>
        </w:rPr>
        <w:t>{{Gerichtsanschrift}}</w:t>
      </w:r>
    </w:p>
    <w:p/>
    <w:p>
      <w:pPr>
        <w:pStyle w:val="Title"/>
      </w:pPr>
      <w:r>
        <w:t>Anfechtungsklage</w:t>
      </w:r>
    </w:p>
    <w:p>
      <w:r>
        <w:t>In dem Verwaltungsrechtsstreit</w:t>
      </w:r>
    </w:p>
    <w:p>
      <w:pPr>
        <w:spacing w:after="60"/>
      </w:pPr>
      <w:r>
        <w:rPr>
          <w:i/>
        </w:rPr>
        <w:t>{{Klaegername}}</w:t>
      </w:r>
    </w:p>
    <w:p>
      <w:pPr>
        <w:spacing w:after="60"/>
      </w:pPr>
      <w:r>
        <w:rPr>
          <w:i/>
        </w:rPr>
        <w:t>{{Klaegeranschrift}}</w:t>
      </w:r>
    </w:p>
    <w:p>
      <w:pPr>
        <w:spacing w:after="60"/>
      </w:pPr>
      <w:r>
        <w:t>gegen</w:t>
      </w:r>
    </w:p>
    <w:p>
      <w:pPr>
        <w:spacing w:after="60"/>
      </w:pPr>
      <w:r>
        <w:rPr>
          <w:i/>
        </w:rPr>
        <w:t>{{Beklagte}}</w:t>
      </w:r>
    </w:p>
    <w:p>
      <w:pPr>
        <w:spacing w:after="60"/>
      </w:pPr>
      <w:r>
        <w:t xml:space="preserve">vertreten durch </w:t>
      </w:r>
      <w:r>
        <w:rPr>
          <w:i/>
        </w:rPr>
        <w:t>{{Beklagtenvertretung}}</w:t>
      </w:r>
    </w:p>
    <w:p>
      <w:pPr>
        <w:spacing w:after="60"/>
      </w:pPr>
      <w:r>
        <w:rPr>
          <w:i/>
        </w:rPr>
        <w:t>{{Beklagtenanschrift}}</w:t>
      </w:r>
    </w:p>
    <w:p>
      <w:r>
        <w:t xml:space="preserve">Beitragsnummer: </w:t>
      </w:r>
      <w:r>
        <w:rPr>
          <w:i/>
        </w:rPr>
        <w:t>{{Beitragsnummer}}</w:t>
      </w:r>
    </w:p>
    <w:p>
      <w:r>
        <w:t xml:space="preserve">Aktenzeichen: </w:t>
      </w:r>
      <w:r>
        <w:rPr>
          <w:i/>
        </w:rPr>
        <w:t>{{Aktenzeichen}}</w:t>
      </w:r>
    </w:p>
    <w:p>
      <w:r>
        <w:t>Gegenstand: Anfechtung des Festsetzungsbescheids vom {{Bescheiddatum}} in Gestalt des Widerspruchsbescheids vom {{Widerspruchsbescheiddatum}}.</w:t>
      </w:r>
    </w:p>
    <w:p>
      <w:r>
        <w:br w:type="page"/>
      </w:r>
    </w:p>
    <w:p>
      <w:pPr>
        <w:pStyle w:val="Heading1"/>
        <w:spacing w:line="240" w:lineRule="auto" w:after="20"/>
      </w:pPr>
      <w:r>
        <w:t>Inhaltsverzeichnis</w:t>
      </w:r>
    </w:p>
    <w:p>
      <w:pPr>
        <w:spacing w:line="240" w:lineRule="auto" w:after="20" w:before="0"/>
      </w:pPr>
      <w:r>
        <w:rPr>
          <w:sz w:val="21"/>
        </w:rPr>
        <w:t>Modulare Fassung 7.0 - Stand 04.10.2026. Die Abschnittsnummern sind in Einzeldateien und Gesamtfassung identisch.</w:t>
      </w:r>
    </w:p>
    <w:p>
      <w:pPr>
        <w:spacing w:before="0" w:line="240" w:lineRule="auto" w:after="20"/>
      </w:pPr>
      <w:r>
        <w:rPr>
          <w:b/>
          <w:sz w:val="21"/>
        </w:rPr>
        <w:t>Gegenstand der Klage und verfassungsrechtliche Rechtfertigung der Beitragsbelastung</w:t>
      </w:r>
    </w:p>
    <w:p>
      <w:pPr>
        <w:spacing w:after="20" w:line="240" w:lineRule="auto" w:before="0"/>
      </w:pPr>
      <w:r>
        <w:rPr>
          <w:sz w:val="21"/>
        </w:rPr>
        <w:t>1.1 Angefochtener Bescheid und Vorverfahren</w:t>
      </w:r>
    </w:p>
    <w:p>
      <w:pPr>
        <w:spacing w:after="20" w:line="240" w:lineRule="auto" w:before="0"/>
      </w:pPr>
      <w:r>
        <w:rPr>
          <w:sz w:val="21"/>
        </w:rPr>
        <w:t>1.2 Zulässigkeit und Rechtsschutzziel</w:t>
      </w:r>
    </w:p>
    <w:p>
      <w:pPr>
        <w:spacing w:after="20" w:line="240" w:lineRule="auto" w:before="0"/>
      </w:pPr>
      <w:r>
        <w:rPr>
          <w:sz w:val="21"/>
        </w:rPr>
        <w:t>1.3 Der beitragsrechtliche Vorteil ist mehr als die technische Empfangsmöglichkeit</w:t>
      </w:r>
    </w:p>
    <w:p>
      <w:pPr>
        <w:spacing w:after="20" w:line="240" w:lineRule="auto" w:before="0"/>
      </w:pPr>
      <w:r>
        <w:rPr>
          <w:sz w:val="21"/>
        </w:rPr>
        <w:t>1.4 Verfassungsrechtliche Prüfung statt vertraglichen Leistungsverweigerungsrechts</w:t>
      </w:r>
    </w:p>
    <w:p>
      <w:pPr>
        <w:spacing w:after="20" w:line="240" w:lineRule="auto" w:before="0"/>
      </w:pPr>
      <w:r>
        <w:rPr>
          <w:sz w:val="21"/>
        </w:rPr>
        <w:t>1.5 Gegenständliche und meinungsmäßige Vielfalt</w:t>
      </w:r>
    </w:p>
    <w:p>
      <w:pPr>
        <w:spacing w:after="20" w:line="240" w:lineRule="auto" w:before="0"/>
      </w:pPr>
      <w:r>
        <w:rPr>
          <w:sz w:val="21"/>
        </w:rPr>
        <w:t>1.6 Programmautonomie und gerichtliche Evidenzkontrolle</w:t>
      </w:r>
    </w:p>
    <w:p>
      <w:pPr>
        <w:spacing w:after="20" w:line="240" w:lineRule="auto" w:before="0"/>
      </w:pPr>
      <w:r>
        <w:rPr>
          <w:sz w:val="21"/>
        </w:rPr>
        <w:t>1.7 Maßgeblicher Zeitraum</w:t>
      </w:r>
    </w:p>
    <w:p>
      <w:pPr>
        <w:spacing w:after="20" w:line="240" w:lineRule="auto" w:before="0"/>
      </w:pPr>
      <w:r>
        <w:rPr>
          <w:sz w:val="21"/>
        </w:rPr>
        <w:t>1.8 Der bereits vorliegende Tatsachenkern</w:t>
      </w:r>
    </w:p>
    <w:p>
      <w:pPr>
        <w:spacing w:after="20" w:line="240" w:lineRule="auto" w:before="0"/>
      </w:pPr>
      <w:r>
        <w:rPr>
          <w:sz w:val="21"/>
        </w:rPr>
        <w:t>1.9 Institutionelle Kontrolle als Teil der tatsächlichen Gesamtwürdigung</w:t>
      </w:r>
    </w:p>
    <w:p>
      <w:pPr>
        <w:spacing w:after="20" w:line="240" w:lineRule="auto" w:before="0"/>
      </w:pPr>
      <w:r>
        <w:rPr>
          <w:sz w:val="21"/>
        </w:rPr>
        <w:t>1.10 Darlegung eines Aufklärungsanlasses und abschließender Beweis</w:t>
      </w:r>
    </w:p>
    <w:p>
      <w:pPr>
        <w:spacing w:after="20" w:line="240" w:lineRule="auto" w:before="0"/>
      </w:pPr>
      <w:r>
        <w:rPr>
          <w:sz w:val="21"/>
        </w:rPr>
        <w:t>1.11 Rechtsschutz unter ungleichen Erkenntnisbedingungen</w:t>
      </w:r>
    </w:p>
    <w:p>
      <w:pPr>
        <w:spacing w:after="20" w:line="240" w:lineRule="auto" w:before="0"/>
      </w:pPr>
      <w:r>
        <w:rPr>
          <w:sz w:val="21"/>
        </w:rPr>
        <w:t>1.12 Konkretisierung gegenüber der dokumentierten Gerichtspraxis</w:t>
      </w:r>
    </w:p>
    <w:p>
      <w:pPr>
        <w:spacing w:after="20" w:line="240" w:lineRule="auto" w:before="0"/>
      </w:pPr>
      <w:r>
        <w:rPr>
          <w:sz w:val="21"/>
        </w:rPr>
        <w:t>1.13 Umfang der Anfechtung, weitere Verfahren und Streitwert</w:t>
      </w:r>
    </w:p>
    <w:p>
      <w:pPr>
        <w:spacing w:after="20" w:line="240" w:lineRule="auto" w:before="0"/>
      </w:pPr>
      <w:r>
        <w:rPr>
          <w:sz w:val="21"/>
        </w:rPr>
        <w:t>1.14 Gebotene Rechtsfolge</w:t>
      </w:r>
    </w:p>
    <w:p>
      <w:pPr>
        <w:spacing w:before="0" w:line="240" w:lineRule="auto" w:after="20"/>
      </w:pPr>
      <w:r>
        <w:rPr>
          <w:b/>
          <w:sz w:val="21"/>
        </w:rPr>
        <w:t>Programmbezogene Tatsachen und Zusammenhang der Untersuchungsbefunde</w:t>
      </w:r>
    </w:p>
    <w:p>
      <w:pPr>
        <w:spacing w:after="20" w:line="240" w:lineRule="auto" w:before="0"/>
      </w:pPr>
      <w:r>
        <w:rPr>
          <w:sz w:val="21"/>
        </w:rPr>
        <w:t>2.1 Gegenstand des tatsächlichen Vortrags</w:t>
      </w:r>
    </w:p>
    <w:p>
      <w:pPr>
        <w:spacing w:after="20" w:line="240" w:lineRule="auto" w:before="0"/>
      </w:pPr>
      <w:r>
        <w:rPr>
          <w:sz w:val="21"/>
        </w:rPr>
        <w:t>2.2 Müller: Gegenstand und Methode der historischen Untersuchung</w:t>
      </w:r>
    </w:p>
    <w:p>
      <w:pPr>
        <w:spacing w:after="20" w:line="240" w:lineRule="auto" w:before="0"/>
      </w:pPr>
      <w:r>
        <w:rPr>
          <w:sz w:val="21"/>
        </w:rPr>
        <w:t>2.3 Müller: Quellenwahl, Auslandsvergleich und Darstellung von Kritik</w:t>
      </w:r>
    </w:p>
    <w:p>
      <w:pPr>
        <w:spacing w:after="20" w:line="240" w:lineRule="auto" w:before="0"/>
      </w:pPr>
      <w:r>
        <w:rPr>
          <w:sz w:val="21"/>
        </w:rPr>
        <w:t>2.4 Müller: Bedeutung der Dokumentation für die Beweisaufnahme</w:t>
      </w:r>
    </w:p>
    <w:p>
      <w:pPr>
        <w:spacing w:after="20" w:line="240" w:lineRule="auto" w:before="0"/>
      </w:pPr>
      <w:r>
        <w:rPr>
          <w:sz w:val="21"/>
        </w:rPr>
        <w:t>2.5 Glashaus: institutionelle Kommentarauswahl über einen langen Zeitraum</w:t>
      </w:r>
    </w:p>
    <w:p>
      <w:pPr>
        <w:spacing w:after="20" w:line="240" w:lineRule="auto" w:before="0"/>
      </w:pPr>
      <w:r>
        <w:rPr>
          <w:sz w:val="21"/>
        </w:rPr>
        <w:t>2.6 Glashaus: Themenverteilung und zeitlicher Vergleich</w:t>
      </w:r>
    </w:p>
    <w:p>
      <w:pPr>
        <w:spacing w:after="20" w:line="240" w:lineRule="auto" w:before="0"/>
      </w:pPr>
      <w:r>
        <w:rPr>
          <w:sz w:val="21"/>
        </w:rPr>
        <w:t>2.7 Glashaus: Eignung und Aussage des Messverfahrens</w:t>
      </w:r>
    </w:p>
    <w:p>
      <w:pPr>
        <w:spacing w:after="20" w:line="240" w:lineRule="auto" w:before="0"/>
      </w:pPr>
      <w:r>
        <w:rPr>
          <w:sz w:val="21"/>
        </w:rPr>
        <w:t>2.8 O-Ton-Auswertung: Korpus und berichtete Ergebnisse</w:t>
      </w:r>
    </w:p>
    <w:p>
      <w:pPr>
        <w:spacing w:after="20" w:line="240" w:lineRule="auto" w:before="0"/>
      </w:pPr>
      <w:r>
        <w:rPr>
          <w:sz w:val="21"/>
        </w:rPr>
        <w:t>2.9 O-Ton-Auswertung: Erkennungswege und Gegenprüfung</w:t>
      </w:r>
    </w:p>
    <w:p>
      <w:pPr>
        <w:spacing w:after="20" w:line="240" w:lineRule="auto" w:before="0"/>
      </w:pPr>
      <w:r>
        <w:rPr>
          <w:sz w:val="21"/>
        </w:rPr>
        <w:t>2.10 Quantitative Untersuchung zur Ukraine-Berichterstattung</w:t>
      </w:r>
    </w:p>
    <w:p>
      <w:pPr>
        <w:spacing w:after="20" w:line="240" w:lineRule="auto" w:before="0"/>
      </w:pPr>
      <w:r>
        <w:rPr>
          <w:sz w:val="21"/>
        </w:rPr>
        <w:t>2.11 Jeitner: themenübergreifender Vergleichsansatz</w:t>
      </w:r>
    </w:p>
    <w:p>
      <w:pPr>
        <w:spacing w:after="20" w:line="240" w:lineRule="auto" w:before="0"/>
      </w:pPr>
      <w:r>
        <w:rPr>
          <w:sz w:val="21"/>
        </w:rPr>
        <w:t>2.12 Programm, Herstellung und Kontrolle</w:t>
      </w:r>
    </w:p>
    <w:p>
      <w:pPr>
        <w:spacing w:after="20" w:line="240" w:lineRule="auto" w:before="0"/>
      </w:pPr>
      <w:r>
        <w:rPr>
          <w:sz w:val="21"/>
        </w:rPr>
        <w:t>2.13 Gesamtprogrammbezug und funktionaler Ausgleich</w:t>
      </w:r>
    </w:p>
    <w:p>
      <w:pPr>
        <w:spacing w:after="20" w:line="240" w:lineRule="auto" w:before="0"/>
      </w:pPr>
      <w:r>
        <w:rPr>
          <w:sz w:val="21"/>
        </w:rPr>
        <w:t>2.14 Indikatoren und sachverständige Anschlussprüfung</w:t>
      </w:r>
    </w:p>
    <w:p>
      <w:pPr>
        <w:spacing w:after="20" w:line="240" w:lineRule="auto" w:before="0"/>
      </w:pPr>
      <w:r>
        <w:rPr>
          <w:sz w:val="21"/>
        </w:rPr>
        <w:t>2.15 Zwei Vielfaltsdimensionen und die tatsächliche Abdeckung des Gesamtangebots</w:t>
      </w:r>
    </w:p>
    <w:p>
      <w:pPr>
        <w:spacing w:after="20" w:line="240" w:lineRule="auto" w:before="0"/>
      </w:pPr>
      <w:r>
        <w:rPr>
          <w:sz w:val="21"/>
        </w:rPr>
        <w:t>2.16 Nachgewiesene Teilbefunde, offene Auswertung und Gegenbefunde</w:t>
      </w:r>
    </w:p>
    <w:p>
      <w:pPr>
        <w:spacing w:before="0" w:line="240" w:lineRule="auto" w:after="20"/>
      </w:pPr>
      <w:r>
        <w:rPr>
          <w:b/>
          <w:sz w:val="21"/>
        </w:rPr>
        <w:t>Programmbeschwerden, Gremienkontrolle und dokumentierte Korrekturpraxis</w:t>
      </w:r>
    </w:p>
    <w:p>
      <w:pPr>
        <w:spacing w:after="20" w:line="240" w:lineRule="auto" w:before="0"/>
      </w:pPr>
      <w:r>
        <w:rPr>
          <w:sz w:val="21"/>
        </w:rPr>
        <w:t>3.1 Die Kontrollstrukturen sind Teil des rechtlich erheblichen Zusammenhangs</w:t>
      </w:r>
    </w:p>
    <w:p>
      <w:pPr>
        <w:spacing w:after="20" w:line="240" w:lineRule="auto" w:before="0"/>
      </w:pPr>
      <w:r>
        <w:rPr>
          <w:sz w:val="21"/>
        </w:rPr>
        <w:t>3.2 Originaldatensatz und nachgerechnete Hauptkennzahlen</w:t>
      </w:r>
    </w:p>
    <w:p>
      <w:pPr>
        <w:spacing w:after="20" w:line="240" w:lineRule="auto" w:before="0"/>
      </w:pPr>
      <w:r>
        <w:rPr>
          <w:sz w:val="21"/>
        </w:rPr>
        <w:t>3.3 Inhalt und Reichweite der vorhandenen Felder</w:t>
      </w:r>
    </w:p>
    <w:p>
      <w:pPr>
        <w:spacing w:after="20" w:line="240" w:lineRule="auto" w:before="0"/>
      </w:pPr>
      <w:r>
        <w:rPr>
          <w:sz w:val="21"/>
        </w:rPr>
        <w:t>3.4 Unterschiedliche Zähleinheiten und Mehrfachvorgänge</w:t>
      </w:r>
    </w:p>
    <w:p>
      <w:pPr>
        <w:spacing w:after="20" w:line="240" w:lineRule="auto" w:before="0"/>
      </w:pPr>
      <w:r>
        <w:rPr>
          <w:sz w:val="21"/>
        </w:rPr>
        <w:t>3.5 Verteilung auf Medien und Sender</w:t>
      </w:r>
    </w:p>
    <w:p>
      <w:pPr>
        <w:spacing w:after="20" w:line="240" w:lineRule="auto" w:before="0"/>
      </w:pPr>
      <w:r>
        <w:rPr>
          <w:sz w:val="21"/>
        </w:rPr>
        <w:t>3.6 Zeitlicher Verlauf und Vorwurfskategorien</w:t>
      </w:r>
    </w:p>
    <w:p>
      <w:pPr>
        <w:spacing w:after="20" w:line="240" w:lineRule="auto" w:before="0"/>
      </w:pPr>
      <w:r>
        <w:rPr>
          <w:sz w:val="21"/>
        </w:rPr>
        <w:t>3.7 Prüfungs-, Abhilfe- und Lernwirkung</w:t>
      </w:r>
    </w:p>
    <w:p>
      <w:pPr>
        <w:spacing w:after="20" w:line="240" w:lineRule="auto" w:before="0"/>
      </w:pPr>
      <w:r>
        <w:rPr>
          <w:sz w:val="21"/>
        </w:rPr>
        <w:t>3.8 Fallgruppe F01: "heute journal" vom 15. Februar 2026</w:t>
      </w:r>
    </w:p>
    <w:p>
      <w:pPr>
        <w:spacing w:after="20" w:line="240" w:lineRule="auto" w:before="0"/>
      </w:pPr>
      <w:r>
        <w:rPr>
          <w:sz w:val="21"/>
        </w:rPr>
        <w:t>3.9 Fallgruppe F02: "Schlagabtausch" vom 6. Februar 2025</w:t>
      </w:r>
    </w:p>
    <w:p>
      <w:pPr>
        <w:spacing w:after="20" w:line="240" w:lineRule="auto" w:before="0"/>
      </w:pPr>
      <w:r>
        <w:rPr>
          <w:sz w:val="21"/>
        </w:rPr>
        <w:t>3.10 Fallgruppe F03: "Nuhr im Ersten" vom 29. Mai 2025</w:t>
      </w:r>
    </w:p>
    <w:p>
      <w:pPr>
        <w:spacing w:after="20" w:line="240" w:lineRule="auto" w:before="0"/>
      </w:pPr>
      <w:r>
        <w:rPr>
          <w:sz w:val="21"/>
        </w:rPr>
        <w:t>3.11 Externe Vergleichsdaten und Erledigung durch Abhilfe</w:t>
      </w:r>
    </w:p>
    <w:p>
      <w:pPr>
        <w:spacing w:after="20" w:line="240" w:lineRule="auto" w:before="0"/>
      </w:pPr>
      <w:r>
        <w:rPr>
          <w:sz w:val="21"/>
        </w:rPr>
        <w:t>3.12 Bedeutung für den Programmeinwand</w:t>
      </w:r>
    </w:p>
    <w:p>
      <w:pPr>
        <w:spacing w:after="20" w:line="240" w:lineRule="auto" w:before="0"/>
      </w:pPr>
      <w:r>
        <w:rPr>
          <w:sz w:val="21"/>
        </w:rPr>
        <w:t>3.13 Daraus folgende bestimmte Sachaufklärung</w:t>
      </w:r>
    </w:p>
    <w:p>
      <w:pPr>
        <w:spacing w:after="20" w:line="240" w:lineRule="auto" w:before="0"/>
      </w:pPr>
      <w:r>
        <w:rPr>
          <w:sz w:val="21"/>
        </w:rPr>
        <w:t>3.14 Zeitbezug, Zustellung und sachlicher Zusammenhang der Kontrollfälle</w:t>
      </w:r>
    </w:p>
    <w:p>
      <w:pPr>
        <w:spacing w:before="0" w:line="240" w:lineRule="auto" w:after="20"/>
      </w:pPr>
      <w:r>
        <w:rPr>
          <w:b/>
          <w:sz w:val="21"/>
        </w:rPr>
        <w:t>Erkenntniszugang, gerichtliche Sachaufklärung und rechtliche Folgerungen</w:t>
      </w:r>
    </w:p>
    <w:p>
      <w:pPr>
        <w:spacing w:after="20" w:line="240" w:lineRule="auto" w:before="0"/>
      </w:pPr>
      <w:r>
        <w:rPr>
          <w:sz w:val="21"/>
        </w:rPr>
        <w:t>4.1 Der materielle Prüfungsgegenstand bestimmt die tatsächliche Aufklärung</w:t>
      </w:r>
    </w:p>
    <w:p>
      <w:pPr>
        <w:spacing w:after="20" w:line="240" w:lineRule="auto" w:before="0"/>
      </w:pPr>
      <w:r>
        <w:rPr>
          <w:sz w:val="21"/>
        </w:rPr>
        <w:t>4.2 Die vorgelegten Befunde begründen bestimmte Erkenntnisfragen</w:t>
      </w:r>
    </w:p>
    <w:p>
      <w:pPr>
        <w:spacing w:after="20" w:line="240" w:lineRule="auto" w:before="0"/>
      </w:pPr>
      <w:r>
        <w:rPr>
          <w:sz w:val="21"/>
        </w:rPr>
        <w:t>4.3 Substantiierung ist nicht mit dem abschließenden Beweis gleichzusetzen</w:t>
      </w:r>
    </w:p>
    <w:p>
      <w:pPr>
        <w:spacing w:after="20" w:line="240" w:lineRule="auto" w:before="0"/>
      </w:pPr>
      <w:r>
        <w:rPr>
          <w:sz w:val="21"/>
        </w:rPr>
        <w:t>4.4 Art. 19 Abs. 4 GG und die wirtschaftliche Erreichbarkeit der Tatsachengrundlage</w:t>
      </w:r>
    </w:p>
    <w:p>
      <w:pPr>
        <w:spacing w:after="20" w:line="240" w:lineRule="auto" w:before="0"/>
      </w:pPr>
      <w:r>
        <w:rPr>
          <w:sz w:val="21"/>
        </w:rPr>
        <w:t>4.5 Methodenoffenheit statt Vollerhebung jeder Sendeminute</w:t>
      </w:r>
    </w:p>
    <w:p>
      <w:pPr>
        <w:spacing w:after="20" w:line="240" w:lineRule="auto" w:before="0"/>
      </w:pPr>
      <w:r>
        <w:rPr>
          <w:sz w:val="21"/>
        </w:rPr>
        <w:t>4.6 Informationsnähe der Beklagten und prozessuale Mitwirkung</w:t>
      </w:r>
    </w:p>
    <w:p>
      <w:pPr>
        <w:spacing w:after="20" w:line="240" w:lineRule="auto" w:before="0"/>
      </w:pPr>
      <w:r>
        <w:rPr>
          <w:sz w:val="21"/>
        </w:rPr>
        <w:t>4.7 Vorhandene Inhalte, Verzeichnisse und Kontrollunterlagen</w:t>
      </w:r>
    </w:p>
    <w:p>
      <w:pPr>
        <w:spacing w:after="20" w:line="240" w:lineRule="auto" w:before="0"/>
      </w:pPr>
      <w:r>
        <w:rPr>
          <w:sz w:val="21"/>
        </w:rPr>
        <w:t>4.8 Öffentliche Archive und verbleibende Erkenntnishindernisse</w:t>
      </w:r>
    </w:p>
    <w:p>
      <w:pPr>
        <w:spacing w:after="20" w:line="240" w:lineRule="auto" w:before="0"/>
      </w:pPr>
      <w:r>
        <w:rPr>
          <w:sz w:val="21"/>
        </w:rPr>
        <w:t>4.9 Schutz der Rundfunkfreiheit und Verhältnismäßigkeit</w:t>
      </w:r>
    </w:p>
    <w:p>
      <w:pPr>
        <w:spacing w:after="20" w:line="240" w:lineRule="auto" w:before="0"/>
      </w:pPr>
      <w:r>
        <w:rPr>
          <w:sz w:val="21"/>
        </w:rPr>
        <w:t>4.10 Antrag auf Beiziehung der individuellen Verwaltungs- und Zugangsakten</w:t>
      </w:r>
    </w:p>
    <w:p>
      <w:pPr>
        <w:spacing w:after="20" w:line="240" w:lineRule="auto" w:before="0"/>
      </w:pPr>
      <w:r>
        <w:rPr>
          <w:sz w:val="21"/>
        </w:rPr>
        <w:t>4.11 Antrag auf Aufklärung konkret bezeichneter Programmbestände</w:t>
      </w:r>
    </w:p>
    <w:p>
      <w:pPr>
        <w:spacing w:after="20" w:line="240" w:lineRule="auto" w:before="0"/>
      </w:pPr>
      <w:r>
        <w:rPr>
          <w:sz w:val="21"/>
        </w:rPr>
        <w:t>4.12 Sachverständige Würdigung der vorgelegten Inhaltsuntersuchungen</w:t>
      </w:r>
    </w:p>
    <w:p>
      <w:pPr>
        <w:spacing w:after="20" w:line="240" w:lineRule="auto" w:before="0"/>
      </w:pPr>
      <w:r>
        <w:rPr>
          <w:sz w:val="21"/>
        </w:rPr>
        <w:t>4.13 Aufklärung der beschriebenen Beschwerdeketten</w:t>
      </w:r>
    </w:p>
    <w:p>
      <w:pPr>
        <w:spacing w:after="20" w:line="240" w:lineRule="auto" w:before="0"/>
      </w:pPr>
      <w:r>
        <w:rPr>
          <w:sz w:val="21"/>
        </w:rPr>
        <w:t>4.14 Quellenbezug und Würdigung der Gesamtheit</w:t>
      </w:r>
    </w:p>
    <w:p>
      <w:pPr>
        <w:spacing w:after="20" w:line="240" w:lineRule="auto" w:before="0"/>
      </w:pPr>
      <w:r>
        <w:rPr>
          <w:sz w:val="21"/>
        </w:rPr>
        <w:t>4.15 Eigenständige Tatsachenfragen statt eines Sachverständigenurteils über die Verfassung</w:t>
      </w:r>
    </w:p>
    <w:p>
      <w:pPr>
        <w:spacing w:after="20" w:line="240" w:lineRule="auto" w:before="0"/>
      </w:pPr>
      <w:r>
        <w:rPr>
          <w:sz w:val="21"/>
        </w:rPr>
        <w:t>4.16 Die kumulative Auslegung des VGH und die Gegenposition der Klägerseite</w:t>
      </w:r>
    </w:p>
    <w:p>
      <w:pPr>
        <w:spacing w:after="20" w:line="240" w:lineRule="auto" w:before="0"/>
      </w:pPr>
      <w:r>
        <w:rPr>
          <w:sz w:val="21"/>
        </w:rPr>
        <w:t>4.17 Verantwortete Methodik und fachliche Durchführbarkeit</w:t>
      </w:r>
    </w:p>
    <w:p>
      <w:pPr>
        <w:spacing w:after="20" w:line="240" w:lineRule="auto" w:before="0"/>
      </w:pPr>
      <w:r>
        <w:rPr>
          <w:sz w:val="21"/>
        </w:rPr>
        <w:t>4.18 Dokumentierte Beschaffungslücke und begrenzte Mitwirkung</w:t>
      </w:r>
    </w:p>
    <w:p>
      <w:pPr>
        <w:spacing w:after="20" w:line="240" w:lineRule="auto" w:before="0"/>
      </w:pPr>
      <w:r>
        <w:rPr>
          <w:sz w:val="21"/>
        </w:rPr>
        <w:t>4.19 Beitragsfestsetzung, Vollstreckung und selbständiger Zugang sind verschiedene Gegenstände</w:t>
      </w:r>
    </w:p>
    <w:p>
      <w:pPr>
        <w:spacing w:after="20" w:line="240" w:lineRule="auto" w:before="0"/>
      </w:pPr>
      <w:r>
        <w:rPr>
          <w:sz w:val="21"/>
        </w:rPr>
        <w:t>4.20 Rechtzeitiger Vortrag und gerichtliche Verfahrensgestaltung</w:t>
      </w:r>
    </w:p>
    <w:p>
      <w:pPr>
        <w:spacing w:after="20" w:line="240" w:lineRule="auto" w:before="0"/>
      </w:pPr>
      <w:r>
        <w:rPr>
          <w:sz w:val="21"/>
        </w:rPr>
        <w:t>4.21 Schlussfolgerung</w:t>
      </w:r>
    </w:p>
    <w:p>
      <w:pPr>
        <w:spacing w:line="240" w:lineRule="auto" w:after="20" w:before="0"/>
      </w:pPr>
      <w:r>
        <w:rPr>
          <w:sz w:val="21"/>
        </w:rPr>
        <w:t>Anträge und Unterschrift</w:t>
      </w:r>
    </w:p>
    <w:p>
      <w:pPr>
        <w:spacing w:line="240" w:lineRule="auto" w:after="20" w:before="0"/>
      </w:pPr>
      <w:r>
        <w:rPr>
          <w:sz w:val="21"/>
        </w:rPr>
        <w:t>Beleg- und Quellenverzeichnis B01-B10, R01-R12, J01-J20 und persönliche K-Anlagen</w:t>
      </w:r>
    </w:p>
    <w:p>
      <w:pPr>
        <w:spacing w:line="240" w:lineRule="auto" w:after="20" w:before="0"/>
      </w:pPr>
      <w:r>
        <w:rPr>
          <w:sz w:val="21"/>
        </w:rPr>
        <w:t>K16 bis K20 (sowie K21 im Feststellungsstrang) sind erst nach konkreter Ausfüllung und mit den tatsächlichen Nachweisen verwendbar. Interne Leitfäden sind nicht Teil des gerichtlichen Tatsachenvortrags.</w:t>
      </w:r>
    </w:p>
    <w:p>
      <w:r>
        <w:br w:type="page"/>
      </w:r>
    </w:p>
    <w:p>
      <w:pPr>
        <w:keepNext/>
      </w:pPr>
      <w:r>
        <w:rPr>
          <w:sz w:val="24"/>
        </w:rPr>
        <w:t>Abschnitt 1</w:t>
      </w:r>
    </w:p>
    <w:p>
      <w:pPr>
        <w:pStyle w:val="Heading1"/>
      </w:pPr>
      <w:r>
        <w:t>Gegenstand der Klage und verfassungsrechtliche Rechtfertigung der Beitragsbelastung</w:t>
      </w:r>
    </w:p>
    <w:p>
      <w:pPr>
        <w:pStyle w:val="Heading2"/>
      </w:pPr>
      <w:r>
        <w:t>1.1 Angefochtener Bescheid und Vorverfahren</w:t>
      </w:r>
    </w:p>
    <w:p>
      <w:r>
        <w:t xml:space="preserve">Die Klägerseite wendet sich gegen den Festsetzungsbescheid der Beklagten vom </w:t>
      </w:r>
      <w:r>
        <w:rPr>
          <w:i/>
        </w:rPr>
        <w:t>{{Bescheiddatum}}</w:t>
      </w:r>
      <w:r>
        <w:t xml:space="preserve"> in Gestalt des Widerspruchsbescheids vom </w:t>
      </w:r>
      <w:r>
        <w:rPr>
          <w:i/>
        </w:rPr>
        <w:t>{{Widerspruchsbescheiddatum}}</w:t>
      </w:r>
      <w:r>
        <w:t xml:space="preserve">. Festgesetzt wurden für den Beitragszeitraum </w:t>
      </w:r>
      <w:r>
        <w:rPr>
          <w:i/>
        </w:rPr>
        <w:t>{{Beitragszeitraum}}</w:t>
      </w:r>
      <w:r>
        <w:t xml:space="preserve"> insgesamt </w:t>
      </w:r>
      <w:r>
        <w:rPr>
          <w:i/>
        </w:rPr>
        <w:t>{{FestgesetzterBetrag}}</w:t>
      </w:r>
      <w:r>
        <w:t xml:space="preserve"> Euro. Die Festsetzung wird in dem im Klageantrag bezeichneten Umfang angefochten.</w:t>
      </w:r>
    </w:p>
    <w:p>
      <w:r>
        <w:t xml:space="preserve">Der Festsetzungsbescheid wurde der Klägerseite am </w:t>
      </w:r>
      <w:r>
        <w:rPr>
          <w:i/>
        </w:rPr>
        <w:t>{{ZugangFestsetzungsbescheid}}</w:t>
      </w:r>
      <w:r>
        <w:t xml:space="preserve"> bekannt gegeben. Der Widerspruch vom </w:t>
      </w:r>
      <w:r>
        <w:rPr>
          <w:i/>
        </w:rPr>
        <w:t>{{Widerspruchsdatum}}</w:t>
      </w:r>
      <w:r>
        <w:t xml:space="preserve"> ging am </w:t>
      </w:r>
      <w:r>
        <w:rPr>
          <w:i/>
        </w:rPr>
        <w:t>{{Widerspruchseingang}}</w:t>
      </w:r>
      <w:r>
        <w:t xml:space="preserve"> bei der Beklagten ein. Der Widerspruchsbescheid wurde am </w:t>
      </w:r>
      <w:r>
        <w:rPr>
          <w:i/>
        </w:rPr>
        <w:t>{{ZustellungWiderspruchsbescheid}}</w:t>
      </w:r>
      <w:r>
        <w:t xml:space="preserve"> zugestellt. Die Klage wird am </w:t>
      </w:r>
      <w:r>
        <w:rPr>
          <w:i/>
        </w:rPr>
        <w:t>{{Klageeinreichung}}</w:t>
      </w:r>
      <w:r>
        <w:t xml:space="preserve"> erhoben.</w:t>
      </w:r>
    </w:p>
    <w:p>
      <w:r>
        <w:rPr>
          <w:i/>
          <w:sz w:val="22"/>
        </w:rPr>
        <w:t xml:space="preserve">Beweis: Festsetzungsbescheid, Anlage K01; Widerspruch mit Eingangsbeleg, Anlage K02; Widerspruchsbescheid mit Zustellungsnachweis, Anlage K03; Beiziehung der vollständigen Beitragsakte der Beklagten zur Beitragsnummer </w:t>
      </w:r>
      <w:r>
        <w:rPr>
          <w:i/>
          <w:sz w:val="22"/>
        </w:rPr>
        <w:t>{{Beitragsnummer}}</w:t>
      </w:r>
      <w:r>
        <w:rPr>
          <w:i/>
          <w:sz w:val="22"/>
        </w:rPr>
        <w:t>.</w:t>
      </w:r>
    </w:p>
    <w:p>
      <w:r>
        <w:t xml:space="preserve">Die eigene beitragsrechtliche Ausgangslage und die Berechnung des angefochtenen Zahlbetrags ergeben sich aus </w:t>
      </w:r>
      <w:r>
        <w:rPr>
          <w:i/>
        </w:rPr>
        <w:t>{{IndividuelleBelastung}}</w:t>
      </w:r>
      <w:r>
        <w:t>. Die Einwendungen gegen die verfassungsrechtliche Rechtfertigung dieser Belastung werden nachfolgend auf das durch die Beitragsfinanzierung bereitgestellte Gesamtangebot bezogen. Der Klagegegenstand bleibt die eigene Festsetzung; über Forderungen gegen andere Personen wird keine Entscheidung begehrt.</w:t>
      </w:r>
    </w:p>
    <w:p>
      <w:pPr>
        <w:pStyle w:val="Heading2"/>
      </w:pPr>
      <w:r>
        <w:t>1.2 Zulässigkeit und Rechtsschutzziel</w:t>
      </w:r>
    </w:p>
    <w:p>
      <w:r>
        <w:t>Die Klage ist als Anfechtungsklage nach § 42 Abs. 1 Alternative 1 VwGO statthaft. Die Klägerseite ist Adressatin der belastenden Festsetzung. Sie macht eine Verletzung ihrer Rechte aus Art. 2 Abs. 1 und Art. 3 Abs. 1 GG durch eine nach ihrer Auffassung nicht mehr hinreichend gerechtfertigte Vorzugslast geltend. Damit besteht die Möglichkeit einer eigenen Rechtsverletzung im Sinne von § 42 Abs. 2 VwGO.</w:t>
      </w:r>
    </w:p>
    <w:p>
      <w:r>
        <w:t xml:space="preserve">Die Beklagte ist die im Rubrum bezeichnete Landesrundfunkanstalt als Rechtsträgerin der Beitragsforderung. Die sachliche Zuständigkeit folgt aus § 45 VwGO. Die örtliche Zuständigkeit ergibt sich aus § 52 VwGO aufgrund </w:t>
      </w:r>
      <w:r>
        <w:rPr>
          <w:i/>
        </w:rPr>
        <w:t>{{Zustaendigkeitsanknuepfung}}</w:t>
      </w:r>
      <w:r>
        <w:t xml:space="preserve">. Die Einhaltung von Vorverfahren und Klagefrist ergibt sich aus der unter 1.1 bezeichneten Chronologie und den Anlagen K01 bis K03; ergänzend wird vorgetragen: </w:t>
      </w:r>
      <w:r>
        <w:rPr>
          <w:i/>
        </w:rPr>
        <w:t>{{Fristvortrag}}</w:t>
      </w:r>
      <w:r>
        <w:t>.</w:t>
      </w:r>
    </w:p>
    <w:p>
      <w:r>
        <w:t>Beantragt wird die Aufhebung der bezeichneten Festsetzung nach § 113 Abs. 1 Satz 1 VwGO. Die Ausführungen zur Rundfunkordnung, zur Programmqualität und zur gerichtlichen Aufklärung sind Begründung dieses Antrags. Sie enthalten keinen zusätzlichen Antrag auf eine abstrakte Feststellung der Unwirksamkeit des Rundfunkbeitragsstaatsvertrags und keinen selbständigen Leistungsantrag auf Gestaltung eines bestimmten Programms.</w:t>
      </w:r>
    </w:p>
    <w:p>
      <w:pPr>
        <w:pStyle w:val="Heading2"/>
      </w:pPr>
      <w:r>
        <w:t>1.3 Der beitragsrechtliche Vorteil ist mehr als die technische Empfangsmöglichkeit</w:t>
      </w:r>
    </w:p>
    <w:p>
      <w:r>
        <w:t>Der die Beitragserhebung rechtfertigende individuelle Vorteil liegt in der Möglichkeit, ein den Anforderungen des klassischen Funktionsauftrags entsprechend ausgestaltetes Programm nutzen zu können. Die bloße Existenz eines empfangbaren Signals genügt dafür ebenso wenig wie die bloße Existenz gesetzlich vorgesehener Gremien. Das Bundesverwaltungsgericht hat diese Unterscheidung in seinem Urteil vom 15. Oktober 2025 - 6 C 5.24 - ausdrücklich getroffen und sie aus der tragenden Begründung des Urteils des Bundesverfassungsgerichts vom 18. Juli 2018 - 1 BvR 1675/16 u.a. - entwickelt (BVerwG, a.a.O., Rn. 16-18).</w:t>
      </w:r>
    </w:p>
    <w:p>
      <w:r>
        <w:t>Die Funktionsbezogenheit des Vorteils unterscheidet die Beitragsbelastung von einer voraussetzungslosen Finanzierung beliebiger publizistischer Tätigkeit. Die Beitragspflicht wird nicht dadurch dauerhaft verfassungsrechtlich gerechtfertigt, dass eine Institution weiterhin existiert und Sendungen verbreitet. Erheblich bleibt, ob das tatsächlich angebotene Programm die besondere, die Vorzugslast rechtfertigende Funktion in einem Mindestmaß erfüllt.</w:t>
      </w:r>
    </w:p>
    <w:p>
      <w:r>
        <w:t>Die Klägerseite beanstandet deshalb nicht die technische Empfangbarkeit, sondern die inhaltliche Vorteilhaftigkeit des finanzierten Angebots unter dem Maßstab des verfassungsrechtlichen Äquivalenzprinzips. Ihre Rüge betrifft eine über längere Zeit wirksame Verengung von Themen-, Quellen- und Perspektivenvielfalt sowie die Frage, ob die vorgesehenen Kontrollstrukturen solche Verengungen erkennen und korrigieren.</w:t>
      </w:r>
    </w:p>
    <w:p>
      <w:r>
        <w:t>Diese Rüge ist von einem Anspruch auf Zustimmung zu einer bestimmten politischen Position zu unterscheiden. Der individuelle Vorteil besteht gerade in der Möglichkeit eigenständiger Urteilsbildung. Ein Angebot kann diesen Vorteil beeinträchtigen, ohne jede einzelne Tatsachenmitteilung falsch wiederzugeben: etwa durch regelmäßiges Auslassen erheblicher Gegenargumente, durch einseitige Quellenwahl oder durch eine über lange Zeit verfestigte Auswahl von Kommentarperspektiven. Ob diese Merkmale im rechtlich erheblichen Ausmaß vorliegen, ist die tatsächliche Frage dieses Rechtsstreits.</w:t>
      </w:r>
    </w:p>
    <w:p>
      <w:pPr>
        <w:pStyle w:val="Heading2"/>
      </w:pPr>
      <w:r>
        <w:t>1.4 Verfassungsrechtliche Prüfung statt vertraglichen Leistungsverweigerungsrechts</w:t>
      </w:r>
    </w:p>
    <w:p>
      <w:r>
        <w:t>Der Rundfunkbeitrag entsteht kraft Gesetzes. Die Klägerseite stützt das Aufhebungsbegehren nicht auf die Annahme eines privatrechtlichen Austauschvertrags und nicht auf eine entsprechende Anwendung werkvertraglicher Gewährleistungsregeln. Nach BVerwG 6 C 5.24 enthalten weder § 2 Abs. 1 RBStV noch die auf die Beitragsfinanzierung bezogenen Bestimmungen des Medienstaatsvertrags ein einfachgesetzliches Synallagma zwischen individueller Zahlung und einzelnen Programmleistungen (Rn. 19-33).</w:t>
      </w:r>
    </w:p>
    <w:p>
      <w:r>
        <w:t>Daraus folgt jedoch kein Ausschluss der verfassungsrechtlichen Kontrolle. Das Bundesverwaltungsgericht verortet den Konnex zwischen Beitrag und Programmvorteil vielmehr gerade auf der Ebene der sachlichen Rechtfertigung der Abgabenbelastung (Rn. 34-35). Die Aussage, die Beitragspflicht entstehe unabhängig von der Nutzung einzelner Sendungen, beantwortet daher die hier erhobene Rüge nicht. Nutzungsunabhängigkeit und verfassungsrechtliche Vorteilhaftigkeit sind verschiedene Voraussetzungen.</w:t>
      </w:r>
    </w:p>
    <w:p>
      <w:r>
        <w:t>Die Klägerseite begehrt auch keine proportionale Kürzung des Beitrags um einen selbst bestimmten Anteil beanstandeter Sendungen. Der rechtliche Einwand lautet, dass die gesetzliche Vorzugslast ihre Rechtfertigung verlieren kann, wenn die durch sie finanzierte Gesamtleistung den funktionsbezogenen Mindestanforderungen über einen längeren Zeitraum gröblich nicht mehr entspricht. Damit wird der vom Bundesverwaltungsgericht vorgezeichnete Prüfungsweg beschritten.</w:t>
      </w:r>
    </w:p>
    <w:p>
      <w:pPr>
        <w:pStyle w:val="Heading2"/>
      </w:pPr>
      <w:r>
        <w:t>1.5 Gegenständliche und meinungsmäßige Vielfalt</w:t>
      </w:r>
    </w:p>
    <w:p>
      <w:r>
        <w:t>Der Prüfungsgegenstand umfasst das aus Fernsehen, Hörfunk und Telemedien bestehende Gesamtangebot aller vom Rundfunkbeitrag profitierenden Rundfunkveranstalter. Gegenständliche Vielfalt betrifft die Breite der behandelten Lebensbereiche, darunter Information, Bildung, Kultur, Beratung und Unterhaltung. Meinungsmäßige Vielfalt betrifft die innerhalb dieses Angebots erkennbare Bandbreite gesellschaftlich relevanter Sichtweisen und Argumente. Die beiden Dimensionen sind aufeinander bezogen, aber nicht identisch (BVerwG 6 C 5.24, Rn. 39-45).</w:t>
      </w:r>
    </w:p>
    <w:p>
      <w:r>
        <w:t>Die Zahl der Programme und die Vielfalt ihrer Bezeichnungen belegen für sich noch keine Vielfalt der dargestellten Perspektiven. Mehrere Angebote können unterschiedliche Themen bearbeiten und dennoch bei gesellschaftlich wesentlichen Kontroversen dieselben Auslassungen oder Gewichtungen aufweisen. Umgekehrt kann ein einzelnes kritisiertes Format durch andere Angebote derselben oder einer anderen öffentlich-rechtlichen Anstalt ergänzt werden. Die Klägerseite stellt deshalb nicht auf eine isolierte Sendung als abschließenden Beweis des Gesamtzustands ab.</w:t>
      </w:r>
    </w:p>
    <w:p>
      <w:r>
        <w:t>Die Möglichkeit der Kompensation ist tatsächlich zu prüfen. Sie darf nicht allein aus der Existenz weiterer Sender gefolgert werden. Wenn ein bestimmter argumentativer Gesichtspunkt in den untersuchten Hauptnachrichten fehlt, ist zu klären, ob, wann und in welchem sachlichen Zusammenhang er in anderen beitragsfinanzierten Angeboten vorkam. Eine bloße Vermutung von Ausgleich wäre ebenso unzureichend wie die bloße Vermutung eines Gesamtdefizits aus einem Einzelbeispiel.</w:t>
      </w:r>
    </w:p>
    <w:p>
      <w:r>
        <w:t>Die Klägerseite vertritt ferner, dass der Ausgleich funktional auf das konkret festgestellte Defizit bezogen sein muss. Die Existenz eines hochwertigen Kulturangebots macht einen belegten, längerfristigen Ausfall wesentlicher Gegenperspektiven in der politischen Information nicht ohne weitere Begründung gegenstandslos. Damit wird Kultur nicht aus dem Gesamtauftrag ausgeklammert. Es wird vielmehr verlangt, die jeweils betroffenen Funktionen bei der rechtlichen Gesamtwürdigung nachvollziehbar aufeinander zu beziehen.</w:t>
      </w:r>
    </w:p>
    <w:p>
      <w:pPr>
        <w:pStyle w:val="Heading2"/>
      </w:pPr>
      <w:r>
        <w:t>1.6 Programmautonomie und gerichtliche Evidenzkontrolle</w:t>
      </w:r>
    </w:p>
    <w:p>
      <w:r>
        <w:t>Die Programmfreiheit schützt die eigenverantwortliche Auswahl von Themen, Darstellungsformen und journalistischen Bewertungen. Die Klägerseite verlangt weder eine gerichtliche Themenplanung noch einen Parteienproporz. Eine als Meinung gekennzeichnete Stellungnahme darf eine erkennbare Position vertreten; auch scharfe Kritik ist nicht schon wegen ihrer politischen Wirkung auftragswidrig. Der maßgebliche Unterschied liegt zwischen zulässiger Tendenz eines einzelnen Beitrags und einer langfristigen, groben Verengung des Gesamtangebots.</w:t>
      </w:r>
    </w:p>
    <w:p>
      <w:r>
        <w:t>Das Bundesverwaltungsgericht hat in Rn. 44 des Urteils 6 C 5.24 hervorgehoben, dass Rundfunkanstalten im Gesamtprogramm nicht lediglich eine Tendenz verfolgen dürfen. Zugleich lehnt es die Forderung ab, jede zulässige Auffassung gleichgewichtig abzubilden (Rn. 45). Die hiesige Rüge bewegt sich zwischen diesen beiden Grenzen. Sie richtet sich nicht auf Gleichverteilung, sondern auf die nachweisbare Offenheit für relevante unterschiedliche Deutungen und Gegenargumente.</w:t>
      </w:r>
    </w:p>
    <w:p>
      <w:r>
        <w:t>Das Fehlen eines mathematisch eindeutigen Idealmaßstabs schließt die Kontrolle eines evidenten Unterschreitens nicht aus. Gerade dies ist die Aussage von Rn. 38 und 39 der Entscheidung. Die Beurteilung eines groben Missverhältnisses unterliegt der gerichtlichen Kontrolle; sie ist nicht den Anstalten oder ihren Gremien mit einem gerichtlich unüberprüfbaren Beurteilungsspielraum vorbehalten. Sachverständige vermitteln die erforderliche Fachkunde zur Tatsachenbewertung. Die rechtliche Schlussfolgerung bleibt Aufgabe des Gerichts.</w:t>
      </w:r>
    </w:p>
    <w:p>
      <w:pPr>
        <w:pStyle w:val="Heading2"/>
      </w:pPr>
      <w:r>
        <w:t>1.7 Maßgeblicher Zeitraum</w:t>
      </w:r>
    </w:p>
    <w:p>
      <w:r>
        <w:t xml:space="preserve">Der angefochtene Bescheid betrifft </w:t>
      </w:r>
      <w:r>
        <w:rPr>
          <w:i/>
        </w:rPr>
        <w:t>{{Beitragszeitraum}}</w:t>
      </w:r>
      <w:r>
        <w:t xml:space="preserve">. Der dieser Rüge zugrunde gelegte Programmzeitraum reicht von </w:t>
      </w:r>
      <w:r>
        <w:rPr>
          <w:i/>
        </w:rPr>
        <w:t>{{ProgrammzeitraumBeginn}}</w:t>
      </w:r>
      <w:r>
        <w:t xml:space="preserve"> bis </w:t>
      </w:r>
      <w:r>
        <w:rPr>
          <w:i/>
        </w:rPr>
        <w:t>{{ProgrammzeitraumEnde}}</w:t>
      </w:r>
      <w:r>
        <w:t>. Er wird am Ende der abgerechneten Beitragsperiode ausgerichtet. Das Erlassdatum des Festsetzungsbescheids und das Zustellungsdatum des Widerspruchsbescheids bilden keine eigenständigen Endpunkte der Programmuntersuchung (BVerwG 6 C 5.24, Rn. 21 und 41).</w:t>
      </w:r>
    </w:p>
    <w:p>
      <w:r>
        <w:t>Die nachfolgenden Quellen erfassen unterschiedliche Ausschnitte. Ihre Veröffentlichungsdaten werden von den Daten der untersuchten Sendungen getrennt. Eine später verfasste Studie kann frühere Sendungen rekonstruieren. Eine Untersuchung späterer Sendungen wird dagegen nicht allein wegen ihres neueren Erscheinungsdatums zum unmittelbaren Beleg eines früheren Programmzustands.</w:t>
      </w:r>
    </w:p>
    <w:p>
      <w:r>
        <w:t>Die zeitliche Zuordnung der unmittelbar herangezogenen Befunde wird im ausgefüllten Fall-, Zeitraum- und Belegblatt K16 einzeln nachgewiesen: {{ZeitlicheZuordnung}}. Für jede tatsächlich erstellte Teilrechnung sind Auswertungsdatei, Korpus, Fallzahl und genaue Fundstelle genannt. Bloß vorhandenes, aber nicht ausgewertetes Material wird nicht als fertiger Befund behandelt. Die übrigen historischen oder späteren Untersuchungen werden nur mit der dort erläuterten Vergleichs- oder Methodenfunktion herangezogen. Sie werden nicht zu einer lückenlosen Erhebung des maßgeblichen Zeitraums addiert.</w:t>
      </w:r>
    </w:p>
    <w:p>
      <w:r>
        <w:t>Der Referenz auf das im Jahr 2018 vorhandene Angebot kommt die in BVerwG 6 C 5.24, Rn. 41 und 48, bezeichnete Bedeutung zu. Vor dem Urteil vom 18. Juli 2018 liegende Sendungen werden nicht als selbständiger Nachweis einer erst später eingetretenen Verfehlung gewertet. Sie können innerhalb einer methodisch erklärten Vergleichsreihe Aufschluss über Veränderungen geben. Die rechtliche Belastungsprüfung bleibt auf den maßgeblichen späteren Zeitraum gerichtet.</w:t>
      </w:r>
    </w:p>
    <w:p>
      <w:pPr/>
      <w:r>
        <w:t>Für jeden angefochtenen Bescheid ist das Ende der abgerechneten Periode gesondert bestimmt. Ein beispielhaftes Mindestfenster für eine bis 31. August 2025 reichende Abrechnung ist der 1. September 2023 bis 31. August 2025; für eine bis 30. November 2025 reichende Abrechnung der 1. Dezember 2023 bis 30. November 2025. Diese Rechenbeispiele sind keine Daten des hiesigen Falls. K16 enthält die tatsächliche Zuordnung. Bei längeren Abrechnungszeiträumen wird auch deren vollständiger Verlauf berücksichtigt; der Zweijahresansatz rechtfertigt nicht das Abschneiden streitiger älterer Beitragsmonate. Zeiträume vor dem 18. Juli 2018 werden gesondert auf die Bindungswirkung und die Vorgaben in BVerwG 6 C 5.24, Rn. 41, geprüft.</w:t>
      </w:r>
    </w:p>
    <w:p>
      <w:pPr>
        <w:pStyle w:val="Heading2"/>
      </w:pPr>
      <w:r>
        <w:t>1.8 Der bereits vorliegende Tatsachenkern</w:t>
      </w:r>
    </w:p>
    <w:p>
      <w:r>
        <w:t>Die Klägerseite legt keinen bloßen Katalog missliebiger Sendungen vor. Sie beruft sich auf voneinander unterscheidbare Untersuchungsgegenstände mit bestimmbaren Korpora: die von Prof. Dr. Werner Müller dokumentierte Themen- und Quellenbehandlung in der 20-Uhr-Tagesschau von Januar bis August 2020; die Langzeituntersuchung von 2.911 Tagesthemen-Kommentaren durch Glashaus; die technische Erfassung von 1.955 O-Ton-Einbindungen in vier Nachrichtenformaten; die quantitative Untersuchung der Ukraine-Berichterstattung durch Maurer, Haßler und Jost; sowie die Auswertung eines anhand seines Hashwerts identifizierten Rundfunkalarm-Exports mit 4.086 Datensätzen.</w:t>
      </w:r>
    </w:p>
    <w:p>
      <w:r>
        <w:t>Diese Gegenstände betreffen verschiedene mögliche Verengungsmechanismen. Müller untersucht Themenanteile und die Behandlung von Gegenpositionen. Glashaus untersucht langfristige semantische Nähen institutionell ausgewählter Kommentare. Die O-Ton-Dokumentation erfasst sichtbare Akteure. Die Untersuchung zur Ukraine-Berichterstattung unterscheidet Akteurspräsenz, Bewertung von Handlungsoptionen und Regierungskritik. Die Rundfunkalarm-Auswertung erschließt die Nutzung des Kontrollwegs und erlaubt eine Zuordnung zu konkreten beanstandeten Sendungen.</w:t>
      </w:r>
    </w:p>
    <w:p>
      <w:r>
        <w:rPr>
          <w:i/>
          <w:sz w:val="22"/>
        </w:rPr>
        <w:t>Beweis: Müller, Anlage B01; Glashaus, Anlage B02; O-Ton-Dokumentation, Anlage B03; Jeitner, Anlage B04; Rundfunkalarm-Auswertung, Anlagen B05 und B06; Originalexport und Nachrechnung, Anlagen B07 und B08; Originalfundstellen nach dem Quellen- und Belegverzeichnis.</w:t>
      </w:r>
    </w:p>
    <w:p>
      <w:r>
        <w:t>Die aus diesen Beständen gezogene Schlussfolgerung lautet, dass die gerichtliche Würdigung nach den jeweils untersuchten Merkmalen differenzieren muss. Akteurspräsenz, Argumentationsvielfalt und Fehlerkorrektur sind nicht austauschbar. Der Einwand, ein einzelner Zählwert beweise noch keinen Verfassungsverstoß, erledigt deshalb nicht die Frage, ob die miteinander verknüpften, zeitlich einschlägigen Befunde eine weitere bestimmte Aufklärung tragen.</w:t>
      </w:r>
    </w:p>
    <w:p>
      <w:pPr>
        <w:pStyle w:val="Heading2"/>
      </w:pPr>
      <w:r>
        <w:t>1.9 Institutionelle Kontrolle als Teil der tatsächlichen Gesamtwürdigung</w:t>
      </w:r>
    </w:p>
    <w:p>
      <w:r>
        <w:t>Die organisatorische Absicherung von Vielfalt hat Bedeutung für die Rundfunkordnung. Ihr bloßes Vorhandensein ist aber nach BVerwG 6 C 5.24, Rn. 17, nicht identisch mit dem individuellen Programmvorteil. Wird ein konkreter Mangel gerügt, sind die Reaktion auf die Beschwerde und die tatsächlich eingetretene Abhilfe selbständige Erkenntnisse. Sie können einen behaupteten Strukturzusammenhang bestätigen, begrenzen oder widerlegen.</w:t>
      </w:r>
    </w:p>
    <w:p>
      <w:r>
        <w:t>Der vorgelegte Rundfunkalarm-Export dokumentiert mehrere tausend bestimmbare Vorgänge und erhebliche gespeicherte Verbreitungsaktivität. Die technische Nachrechnung und die drei in Abschnitt 3 behandelten Sendungsgruppen machen daraus einen konkret erschlossenen Datenbestand. Dieser Befund wird nicht in die Aussage umgedeutet, jede Beschwerde sei berechtigt gewesen. Er verlangt vielmehr eine bestimmte Zuordnung zwischen Programminhalt, Beanstandung, Bearbeitung und Ergebnis.</w:t>
      </w:r>
    </w:p>
    <w:p>
      <w:r>
        <w:t>Zum heute journal vom 15. Februar 2026 liegt eine öffentliche Mitteilung des ZDF-Fernsehrats vom 19. Juni 2026 vor, die fehlerhafte Bildverwendung und bereits erfolgte Abhilfe beschreibt. Dieser Vorgang wird einschließlich der Korrektur eingeführt. Er zeigt, dass ein nachvollziehbarer Nachweis von Fehler und Reaktion möglich ist. Zugleich verhindert er den unzulässigen Schluss, eine geringe Zahl förmlicher Stattgaben bedeute notwendig das vollständige Ausbleiben von Abhilfe.</w:t>
      </w:r>
    </w:p>
    <w:p>
      <w:pPr>
        <w:pStyle w:val="Heading2"/>
      </w:pPr>
      <w:r>
        <w:t>1.10 Darlegung eines Aufklärungsanlasses und abschließender Beweis</w:t>
      </w:r>
    </w:p>
    <w:p>
      <w:r>
        <w:t>Die Klägerseite verkennt die hohe materielle Schwelle nicht. Sie wendet sich gegen deren Vorverlagerung zu einem bereits vor jeder gerichtlichen Aufklärung zu erbringenden Vollbeweis. Rn. 48 des Urteils 6 C 5.24 verlangt in aller Regel wissenschaftlich unterlegten Vortrag anhand geeigneter Indikatoren. Rn. 47 verlangt sodann die gerichtliche Behandlung eines hinreichend substantiierten Einwands. Die abschließende Überzeugungsbildung folgt der Beweiserhebung, nicht umgekehrt.</w:t>
      </w:r>
    </w:p>
    <w:p>
      <w:r>
        <w:t>Daraus ergibt sich kein voraussetzungsloser Anspruch auf Durchforschung sämtlicher Archive. Es ergibt sich jedoch die Pflicht, den vorhandenen Tatsachenkern und die darauf bezogenen Beweisangebote nach ihrem tatsächlichen Gehalt zu würdigen. Eine begrenzte Untersuchung verliert ihren Erkenntniswert nicht allein dadurch, dass sie eine Teilfrage beantwortet. Entscheidend ist, ob ihr Beitrag zur Gesamtfrage begründet und der nächste Aufklärungsschritt hinreichend bestimmt ist.</w:t>
      </w:r>
    </w:p>
    <w:p>
      <w:r>
        <w:t>Die Klägerseite stellt die im ausgefüllten Beweisantragsblatt K18 einzeln formulierten Beweisanträge und unterbreitet die dort gesondert bezeichneten Beiziehungsanregungen. Die Komplexe in Abschnitt 4 sind nur in diesem konkretisierten Umfang Gegenstand förmlicher Anträge. Das Gericht wird nicht um die Suche nach beliebigen Programmfehlern ersucht, sondern um die bezeichnete Aufklärung entscheidungserheblicher Tatsachen.</w:t>
      </w:r>
    </w:p>
    <w:p>
      <w:pPr>
        <w:pStyle w:val="Heading2"/>
      </w:pPr>
      <w:r>
        <w:t>1.11 Rechtsschutz unter ungleichen Erkenntnisbedingungen</w:t>
      </w:r>
    </w:p>
    <w:p>
      <w:r>
        <w:t>Die Reichweite der Darlegung kann nicht ohne Rücksicht darauf bestimmt werden, wo sich die benötigten Informationen befinden. Die Klägerseite kann öffentliche Sendungen, Studien und eigene Schreiben vorlegen. Die anstaltsintern geführten Bestandsverzeichnisse, die Zuordnung einer Mehrfachbeschwerde zu einem Gremienverfahren und die dokumentierte Umsetzung zugesagter Korrekturmaßnahmen liegen demgegenüber regelmäßig näher bei der jeweiligen Anstalt. Ob und in welchem Umfang sie vorhanden sind, ist anhand der bezeichneten Vorgänge festzustellen.</w:t>
      </w:r>
    </w:p>
    <w:p>
      <w:r>
        <w:t xml:space="preserve">Die konkrete Beschaffungsgeschichte wird durch </w:t>
      </w:r>
      <w:r>
        <w:rPr>
          <w:i/>
        </w:rPr>
        <w:t>{{Zugangsvortrag}}</w:t>
      </w:r>
      <w:r>
        <w:t xml:space="preserve"> belegt. Beweis: Anfragen und Antworten, Anlagen K04 bis K06. Die daraus verbleibenden Erkenntnishindernisse betreffen </w:t>
      </w:r>
      <w:r>
        <w:rPr>
          <w:i/>
        </w:rPr>
        <w:t>{{VerbleibendeDatenluecke}}</w:t>
      </w:r>
      <w:r>
        <w:t>. Diese Tatsachen werden nicht durch die allgemeine Größe des Rundfunkangebots ersetzt.</w:t>
      </w:r>
    </w:p>
    <w:p>
      <w:pPr/>
      <w:r>
        <w:t>Die abschließende Bezeichnung der begehrten Bestände mit Zeitraum, haltender Stelle und Erkenntniszweck ergibt sich aus {{DatenverzeichnisFundstelle}}. Die einzelnen Recherchen, Anfragen, Antworten und angebotenen Alternativen sind durch {{ZugangsbelegeFundstelle}} belegt.</w:t>
      </w:r>
    </w:p>
    <w:p>
      <w:pPr/>
      <w:r>
        <w:t>Die danach verbliebene konkrete Zugangsbeschränkung besteht in {{KonkreteZugangsbeschraenkung}}. Ihre fachliche Bedeutung für die beantragte Untersuchung ist in {{FachlicheErheblichkeitFundstelle}} dargelegt. Auf diese bestimmten Angaben und Belege beziehen sich die Aufklärungsbegehren in Abschnitt 4.</w:t>
      </w:r>
    </w:p>
    <w:p>
      <w:r>
        <w:t>Art. 19 Abs. 4 GG verlangt eine praktisch wirksame Kontrolle. Der VGH Baden-Württemberg hat im Urteil vom 14. April 2026 - 2 S 2529/25 -, Entscheidungsseiten 30-32, erhebliche Bedenken gegen eine vom Einzelnen vorab zu finanzierende umfassende Programmuntersuchung formuliert. Die Klägerseite greift diesen Rechtsschutzgedanken auf. Sie folgt dagegen nicht einer daraus abgeleiteten generellen Unzulässigkeit gerichtlicher Programmprüfung. Die vom Bundesverwaltungsgericht eröffnete Evidenzkontrolle und die Wahrung wirksamen Rechtsschutzes sind gemeinsam zu verwirklichen.</w:t>
      </w:r>
    </w:p>
    <w:p>
      <w:pPr>
        <w:pStyle w:val="Heading2"/>
      </w:pPr>
      <w:r>
        <w:t>1.12 Konkretisierung gegenüber der dokumentierten Gerichtspraxis</w:t>
      </w:r>
    </w:p>
    <w:p>
      <w:pPr/>
      <w:r>
        <w:t>Die Unterlagen J01 bis J20 enthalten verschiedene Dokumentarten. Die Klägerseite behandelt die Stellungnahmen der Rundfunkanstalten und ihrer Bevollmächtigten nicht als Urteile. Die Sachentscheidungen aus Ansbach, Düsseldorf, Koblenz, Lüneburg und Potsdam betreffen ältere Begründungen und den dortigen individuellen Vortrag. Weder ihre Zahl noch ihre ähnliche Begründung entscheidet den hiesigen Fall. Entscheidend ist der tatsächlich eingeführte, zeitlich passende Vortrag.</w:t>
      </w:r>
    </w:p>
    <w:p>
      <w:pPr/>
      <w:r>
        <w:t>Die Einwände fehlender gegenständlicher Vielfalt, fehlender Zweijahreszuordnung und unzureichender wissenschaftlicher Verantwortung werden in den Abschnitten 2.15-2.16 und 4.15-4.18 ausdrücklich behandelt. Die Klägerseite nimmt die Begrenzungen ernst: Eine lediglich politisch scharf formulierte Kritik, eine hohe Beschwerdezahl oder ein abgelehntes Datengesuch ersetzen keinen sachlich tragfähigen Programmvortrag. Die Belege J01 bis J20 werden deshalb als Dokumentation der rechtlichen und prozessualen Einwände verwendet, nicht als empirischer Beweis einer Programmverfehlung.</w:t>
      </w:r>
    </w:p>
    <w:p>
      <w:pPr/>
      <w:r>
        <w:t>Für die hiesige Sachverhaltsdarstellung maßgeblich sind ausschließlich die in K16 gekennzeichneten Befunde; ergänzend werden die Beschaffungsgeschichte K17, die konkretisierten Beweisangebote K18 sowie die tatsächlich vorliegenden Autoren- und Durchführbarkeitsangaben K19 und K20 herangezogen. Nicht ausgefüllte Arbeitsmuster werden nicht als Belege eingereicht. Der eigene Vortrag zu einer gegenständlichen Verengung lautet {{GegenstaendlicherBefund}}; der davon getrennte meinungsmäßige Befund lautet {{MeinungsbezogenerBefund}}. Die zugehörigen Fundstellen sind in K16 bezeichnet. Ein nicht belegter Befund wird nicht als feststehend behauptet.</w:t>
      </w:r>
    </w:p>
    <w:p>
      <w:pPr>
        <w:pStyle w:val="Heading2"/>
      </w:pPr>
      <w:r>
        <w:t>1.13 Umfang der Anfechtung, weitere Verfahren und Streitwert</w:t>
      </w:r>
    </w:p>
    <w:p>
      <w:pPr/>
      <w:r>
        <w:t>Gegenstand dieser Klage ist ausschließlich die im Antragsblatt bezeichnete Festsetzung. Eine Zahlungsaufforderung oder Kontenübersicht ohne eigenständige Regelung wird nicht allein wegen ihres Briefdatums als weiterer Festsetzungsbescheid angegriffen. Weitere Bescheide werden nur nach Prüfung ihrer Bekanntgabe, der einschlägigen Rechtsbehelfe und ihrer prozessualen Einbeziehung ergänzt. Die Urkunde und der geltend gemachte Anfechtungsumfang werden in K16 vollständig bezeichnet.</w:t>
      </w:r>
    </w:p>
    <w:p>
      <w:pPr/>
      <w:r>
        <w:t>Das Bestehen eines gesonderten Archiv-, Informations- oder Vollstreckungsstreits wird offengelegt: {{WeitereVerfahren}}. Hieraus wird weder eine automatische Unterbrechung dieses Verfahrens noch ein Ausschluss der Beitragserhebung hergeleitet. Die Einordnung des BGH-Beschlusses VII ZB 29/24 erfolgt ausschließlich nach Abschnitt 4.19.</w:t>
      </w:r>
    </w:p>
    <w:p>
      <w:pPr/>
      <w:r>
        <w:t>Als Ausgangspunkt für die Streitwertfestsetzung wird der konkret angegriffene Zahlbetrag nach § 52 Abs. 3 Satz 1 GKG benannt: {{AngegriffenerBetrag}} Euro. Eine Begrenzung des gerichtlichen Streitwerts auf diesen Betrag wird nicht als zwingend behauptet. Insbesondere sind etwaige offensichtlich absehbare Auswirkungen auf künftige Geldleistungsbescheide nach § 52 Abs. 3 Satz 2 GKG gesondert zu prüfen. Die bloße Erklärung, nur einen Bescheid anzufechten, schließt eine solche Prüfung nicht aus. Der Beschluss im Potsdamer Verfahren J16 verdeutlicht diese mögliche Wertfolge; die dortige Verdreifachung wird nicht als Entscheidung über den hiesigen Wert ausgegeben.</w:t>
      </w:r>
    </w:p>
    <w:p>
      <w:pPr>
        <w:pStyle w:val="Heading2"/>
      </w:pPr>
      <w:r>
        <w:t>1.14 Gebotene Rechtsfolge</w:t>
      </w:r>
    </w:p>
    <w:p>
      <w:r>
        <w:t>Die Klägerseite hält die verfassungsrechtliche Rechtfertigung ihrer Belastung aufgrund des dargelegten Strukturvortrags für aufklärungsbedürftig. Die vorhandenen Befunde sind gemeinsam, aber nach ihrer jeweiligen zeitlichen und sachlichen Reichweite zu würdigen. Die Bewertung darf weder bei einzelnen isolierten Auffälligkeiten stehen bleiben noch deren möglichen Zusammenhang allein wegen des Umfangs des Gesamtangebots unbehandelt lassen.</w:t>
      </w:r>
    </w:p>
    <w:p>
      <w:r>
        <w:t>Gelangt das Gericht nach der erforderlichen Tatsachenaufklärung zu der Überzeugung, dass die gesetzliche Beitragspflicht im maßgeblichen Zeitraum wegen eines groben Missverhältnisses nicht mit dem Grundgesetz vereinbar ist, ist nach Art. 100 Abs. 1 GG zu verfahren. Eine entsprechende Vorlage wird angeregt. Der Sachantrag bleibt auf Aufhebung des konkreten Bescheids gerichtet (BVerwG 6 C 5.24, Rn. 47-50).</w:t>
      </w:r>
    </w:p>
    <w:p>
      <w:r>
        <w:br w:type="page"/>
      </w:r>
    </w:p>
    <w:p>
      <w:pPr>
        <w:keepNext/>
      </w:pPr>
      <w:r>
        <w:rPr>
          <w:sz w:val="24"/>
        </w:rPr>
        <w:t>Abschnitt 2</w:t>
      </w:r>
    </w:p>
    <w:p>
      <w:pPr>
        <w:pStyle w:val="Heading1"/>
      </w:pPr>
      <w:r>
        <w:t>Programmbezogene Tatsachen und Zusammenhang der Untersuchungsbefunde</w:t>
      </w:r>
    </w:p>
    <w:p>
      <w:pPr>
        <w:pStyle w:val="Heading2"/>
      </w:pPr>
      <w:r>
        <w:t>2.1 Gegenstand des tatsächlichen Vortrags</w:t>
      </w:r>
    </w:p>
    <w:p>
      <w:r>
        <w:t>Die Klägerseite rügt eine wiederkehrende Verengung publizistischer Perspektiven. Die Rüge betrifft insbesondere die Auswahl der Quellen, die inhaltliche Wiedergabe erheblicher Gegenargumente, die längerfristige Auswahl institutionell verantworteter Kommentare und den Umgang mit festgestellten Darstellungsfehlern. Maßgeblich ist die Verbindung dieser Merkmale mit dem in Abschnitt 1 bezeichneten Programmzeitraum und dem beitragsfinanzierten Gesamtangebot.</w:t>
      </w:r>
    </w:p>
    <w:p>
      <w:r>
        <w:t>Die vorgelegten Untersuchungen werden nach ihrem tatsächlichen Gegenstand herangezogen. Die Themenanalyse von Müller, die semantische Kommentaranalyse von Glashaus und die technische O-Ton-Zählung untersuchen unterschiedliche Merkmale. Die Unterschiede sind für die Beweiswürdigung wesentlich: Häufige Sichtbarkeit eines Amtsträgers kann mit scharfer Kritik an ihm verbunden sein; ein als Meinung gekennzeichneter Einzelbeitrag darf einseitig sein, während seine institutionelle Auswahl Teil einer langfristigen Struktur ist. Die Klägerseite stellt deshalb keine bloße Summenbehauptung auf.</w:t>
      </w:r>
    </w:p>
    <w:p>
      <w:r>
        <w:t>Die empirischen Quellen und ihre Reichweite lassen sich wie folgt abgrenzen:</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Quelle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Untersuchungsgegenstand</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Korpus und Zeitraum</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B01 Müller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Themen und Behandlung maßnahmenkritischer Positionen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 01.01.-31.08.2020; 2.144 Beiträge</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B02 Glashaus</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Inhaltliche Nähe gekennzeichneter Kommentare zu Parteiprogrammen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2.911 Segmente aus 5.597 Tagesthemen-Folgen, 26.04.2010-13.11.2025</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B03 O-Ton-Dokumentation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Erkannte O-Ton-Einbindungen mit Parteizuordnung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763 Ausgaben in vier Formaten; zeitlich unterschiedliche Teilkorpora</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B04 Jeitner</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Vergleichende Themenanalysen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Ausarbeitung vom 12.04.2025, insbesondere Gelbhaar, GEG, Potsdam, Wahlen, Corona und Landwirtschaft</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B10 Maurer/Haßler/Jost</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Quantitative Inhaltsanalyse der Ukraine-Berichterstattung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4.292 Beiträge aus acht Nachrichtenangeboten, 24.02.-31.05.2022</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B05-B09 Rundfunkalarm und Verfahrensquellen</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Beschwerdeaktivität, konkrete Sendungsgruppen und Kontrollreaktion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Export 13.06.2024-19.06.2026; einzelne Ergebnisquellen</w:t>
            </w:r>
          </w:p>
        </w:tc>
      </w:tr>
    </w:tbl>
    <w:p>
      <w:pPr>
        <w:spacing w:after="40" w:before="0" w:line="72" w:lineRule="auto"/>
      </w:pPr>
    </w:p>
    <w:p>
      <w:r>
        <w:t>Die jeweiligen Originalfundstellen und Dateien sind im Belegverzeichnis bezeichnet. Die Klägerseite nimmt auf die nachfolgend konkret benannten Tabellen, Korpora und Aussagen Bezug; eine pauschale Bezugnahme auf einen unbestimmten Internetbestand erfolgt nicht.</w:t>
      </w:r>
    </w:p>
    <w:p>
      <w:pPr>
        <w:pStyle w:val="Heading2"/>
      </w:pPr>
      <w:r>
        <w:t>2.2 Müller: Gegenstand und Methode der historischen Untersuchung</w:t>
      </w:r>
    </w:p>
    <w:p>
      <w:r>
        <w:t>Prof. Dr. Werner Müller untersucht in seiner Stellungnahme vom 3. März 2026 die 20-Uhr-Ausgaben der Tagesschau zwischen dem 1. Januar und dem 31. August 2020. Gegenstand ist die Frage, in welchem Umfang fachliche Kritik an den staatlichen Corona-Maßnahmen im Programm berücksichtigt und sachlich dargestellt wurde. Die Arbeit enthält neben ihrer Bewertung eine Liste der Sendungsthemen sowie die Datentabellen zu den grafischen Auswertungen. Die Untersuchung ist damit an konkrete Sendungstage und erfasste Beiträge angebunden.</w:t>
      </w:r>
    </w:p>
    <w:p>
      <w:r>
        <w:rPr>
          <w:i/>
          <w:sz w:val="22"/>
        </w:rPr>
        <w:t>Beweis: Gutachterliche Stellungnahme Müller, Anlage B01, PDF-S. 1, 4, 6-10 und Dokumentation ab PDF-S. 27; ergänzend sachverständige Auswertung des dort bezeichneten historischen Korpus.</w:t>
      </w:r>
    </w:p>
    <w:p>
      <w:r>
        <w:t>Die Stellungnahme ordnet 772 von insgesamt 2.144 Beiträgen dem Themenkomplex Corona zu. Weitere 606 Beiträge werden dem Inland, 610 dem Ausland, 106 dem Sport und 50 den Nachrufen zugeordnet. Die sieben Unterkategorien des Corona-Blocks addieren sich auf 772. Die folgenden Prozentwerte sind Quotienten der in B01 genannten absoluten Kategorienzahlen und des Nenners 772:</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Kategorie der Untersuchung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Beiträge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Anteil am Corona-Korpus</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Maßnahmen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29,02 %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Gefahr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14,64 %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Ausland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28,37 %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Proteste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3,89 %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Diskussion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Hilfen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15,67 %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Impfung und weitere medizinische Entwicklungen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2,20 %</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772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100,00 %</w:t>
            </w:r>
          </w:p>
        </w:tc>
      </w:tr>
    </w:tbl>
    <w:p>
      <w:pPr>
        <w:spacing w:after="40" w:before="0" w:line="72" w:lineRule="auto"/>
      </w:pPr>
    </w:p>
    <w:p>
      <w:r>
        <w:t>Die Zusammenfassung der Stellungnahme nennt für den gesamten Untersuchungszeitraum zugleich einen Corona-Anteil von 34 Prozent. Demgegenüber ergeben 772 von 2.144 rechnerisch 36,01 Prozent. Die Klägerseite stützt ihre numerische Darlegung auf die absoluten Zahlen und weist die Abweichung der Zusammenfassung ausdrücklich aus. Der sachliche Gehalt der nachfolgenden Rüge hängt nicht davon ab, welcher dieser beiden Prozentwerte zutrifft. Er betrifft die konkrete Behandlung der innerhalb des Korpus erfassten Perspektiven.</w:t>
      </w:r>
    </w:p>
    <w:p>
      <w:pPr>
        <w:pStyle w:val="Heading2"/>
      </w:pPr>
      <w:r>
        <w:t>2.3 Müller: Quellenwahl, Auslandsvergleich und Darstellung von Kritik</w:t>
      </w:r>
    </w:p>
    <w:p>
      <w:r>
        <w:t>Müller beanstandet nicht schon die Wiedergabe amtlicher Regeln. In der Untersuchung wird vielmehr zwischen notwendiger Information über geltende Maßnahmen und einer einseitigen Darstellung der fachlichen Kontroverse unterschieden. Diese Differenzierung ist sachgerecht: Nachrichtliche Berichterstattung über eine behördliche Entscheidung ist nicht allein deshalb parteilich, weil die Entscheidung samt ihrer amtlichen Begründung mitgeteilt wird.</w:t>
      </w:r>
    </w:p>
    <w:p>
      <w:r>
        <w:t>Die darüber hinausgehende Kritik betrifft drei bestimmte Komplexe. Erstens beschreibt Müller für den Gefahrenblock eine Konzentration auf Verlautbarungen des RKI und ähnlich positionierte Fachstimmen. Zweitens behauptet er für den Auslandsblock mit 219 Beiträgen das Fehlen des von ihm als erheblichen Vergleichsfall bezeichneten schwedischen Vorgehens. Drittens beanstandet er, dass die in der Kategorie Diskussion erfassten Stimmen überwiegend eine Verschärfung oder andere Ausgestaltung der Maßnahmen verlangten, nicht aber deren grundlegende fachliche Kritik vermittelten. Hinzu kommt seine Kritik an der Rahmung von Protesten (B01, PDF-S. 9-12).</w:t>
      </w:r>
    </w:p>
    <w:p>
      <w:r>
        <w:t>Diese Aussagen enthalten einen bestimmbaren Tatsachenkern. Die Behauptung, in einem bezeichneten Korpus fehle die Darstellung eines bestimmten, zeitgenössisch relevanten Vergleichsfalls, lässt sich durch Sichtung der erfassten Beiträge prüfen. Ebenso lässt sich unterscheiden, ob ein Bericht Kritik nur als Protestereignis erwähnt oder deren Argumente inhaltlich wiedergibt. Die Klägerseite beantragt daher keine Übernahme einer allgemeinen politischen Bewertung, sondern die fachkundige Prüfung dieser konkreten Inhaltsmerkmale.</w:t>
      </w:r>
    </w:p>
    <w:p>
      <w:r>
        <w:t>Die beiden Kategorien Diskussion und Proteste umfassen zusammen 78 Beiträge. Ihr Anteil allein beweist noch keine Unterrepräsentation: Kritik kann auch in anderen Kategorien vorkommen, und nicht jeder Protestbeitrag enthält eine fachliche Gegenposition. Gerade deshalb liegt ein geeigneter Ansatzpunkt in der inhaltlichen Nachprüfung der bezeichneten Beiträge und nicht in einer mechanischen Prozentgrenze. Zu klären sind die benannten Argumente, die zu Wort kommenden Quellen und die sachliche Behandlung der jeweiligen Gegenposition.</w:t>
      </w:r>
    </w:p>
    <w:p>
      <w:r>
        <w:t>Die Bedeutung dieses Befunds für den Rechtsstreit besteht in der Verbindung eines bestimmten historischen Ereigniszeitraums mit konkreten Auslassungs- und Rahmungsbehauptungen. Die Klägerseite macht sich damit nicht sämtliche medizinischen oder kausalen Wertungen des Verfassers zu eigen. Die journalistische Relevanz einer Gegenposition ist anhand ihrer damaligen fachlichen Grundlage zu beurteilen. Später gewonnene Erkenntnisse dürfen weder der damaligen Redaktion als schon bekannt zugerechnet noch zur nachträglichen Aufwertung unbelegter Behauptungen verwendet werden.</w:t>
      </w:r>
    </w:p>
    <w:p>
      <w:pPr>
        <w:pStyle w:val="Heading2"/>
      </w:pPr>
      <w:r>
        <w:t>2.4 Müller: Bedeutung der Dokumentation für die Beweisaufnahme</w:t>
      </w:r>
    </w:p>
    <w:p>
      <w:r>
        <w:t>Die dem Gutachten beigefügte Sendungsliste erlaubt die Zuordnung von Themen zu einzelnen Tagen. Die Klägerseite beruft sich nicht auf eine unüberprüfbare Erinnerung an die allgemeine Stimmung der Berichterstattung. Sie legt einen rekonstruierten Korpus vor, an dem Kategorien, zeitlicher Verlauf und einzelne Aussagen erneut untersucht werden können. Darauf richtet sich das Beweisangebot in Abschnitt 4.</w:t>
      </w:r>
    </w:p>
    <w:p>
      <w:r>
        <w:t>Die Untersuchung erfasst acht Monate eines Hauptnachrichtenformats. Ihr Erkenntniswert liegt deshalb in einem historischen Teilbefund und in den daran konkretisierten Merkmalen der Quellen- und Perspektivenauswahl. Für die Gesamtbetrachtung sind zeitlich passende weitere Angebote und mögliche Ausgleichsinhalte zu berücksichtigen. Die Begrenzung des Korpus steht jedoch einer Beweisaufnahme über seinen tatsächlichen Inhalt nicht entgegen, soweit diese Teilfrage für den bezeichneten Gesamtzusammenhang erheblich ist.</w:t>
      </w:r>
    </w:p>
    <w:p>
      <w:r>
        <w:t>Ein Sachverständiger kann insbesondere prüfen, ob die Kategorien trennscharf angewandt wurden, welche Gegenargumente tatsächlich in den Beiträgen erscheinen und inwieweit die behauptete Nichtberücksichtigung des Vergleichsfalls Schweden zutrifft. Damit wird eine nachprüfbare Tatsachenbehauptung zum Gegenstand der Aufklärung gemacht. Eine rechtliche Entscheidung über den gesamten Rundfunkauftrag wird dem Sachverständigen nicht übertragen.</w:t>
      </w:r>
    </w:p>
    <w:p>
      <w:pPr>
        <w:pStyle w:val="Heading2"/>
      </w:pPr>
      <w:r>
        <w:t>2.5 Glashaus: institutionelle Kommentarauswahl über einen langen Zeitraum</w:t>
      </w:r>
    </w:p>
    <w:p>
      <w:r>
        <w:t>Das Whitepaper der Glashaus Technologies gGmbH i.G. vom 25. Juni 2026 untersucht die inhaltliche Nähe von 2.911 verifizierten Kommentarsegmenten der Tagesthemen zu den jeweils zugeordneten Bundestagswahlprogrammen. Der erfasste Zeitraum reicht vom 26. April 2010 bis zum 13. November 2025. Ausgangspunkt sind 5.597 Folgen; 2.911 davon enthalten ein bewertetes Kommentarsegment. Nachrichtensegmente sind ausgeschlossen (B02, S. 1-2 und 6-7).</w:t>
      </w:r>
    </w:p>
    <w:p>
      <w:r>
        <w:t>Aus den Kommentarsegmenten werden 16.226 gültige Einzelbewertungen erzeugt. Eine Einzelbewertung ist die Zuordnung eines Segments zu einem bestimmten Parteiprogramm; ein Segment kann mehrere solche Werte erzeugen. Die 16.226 Werte sind deshalb keine ebenso große Zahl unabhängiger Kommentare. Für den Nachweis des Untersuchungsumfangs ist auf die 2.911 Segmente und ihre zeitliche Verteilung abzustellen.</w:t>
      </w:r>
    </w:p>
    <w:p>
      <w:r>
        <w:t>Das Whitepaper berichtet ein über mehrere Legislaturperioden bestehendes Muster unterschiedlicher semantischer Nähe: höhere Übereinstimmungswerte für Bündnis 90/Die Grünen, SPD und Die Linke, überwiegend negative Werte für AfD und FDP sowie im Mittel eher negative Werte für CDU/CSU. Diese Darstellung beschreibt die Ergebnisse des dort verwendeten Messverfahrens. Sie ist nicht gleichbedeutend mit dem Beweis einer parteipolitischen Steuerung der Redaktion (B02, S. 1-2).</w:t>
      </w:r>
    </w:p>
    <w:p>
      <w:r>
        <w:t>Die rechtlich erhebliche Frage wird durch die Kennzeichnung der Einzelbeiträge als Meinung nicht erledigt. Diese Kennzeichnung erlaubt dem Autor, eine bestimmte Position zu vertreten. Sie beantwortet nicht, welche unterschiedlichen Positionen die Institution über einen langen Zeitraum zur Kommentierung auswählt. Die Klägerseite unterscheidet daher ausdrücklich die Freiheit des einzelnen Kommentars von der langfristigen Binnenpluralität des institutionell verantworteten Kommentarangebots.</w:t>
      </w:r>
    </w:p>
    <w:p>
      <w:r>
        <w:rPr>
          <w:i/>
          <w:sz w:val="22"/>
        </w:rPr>
        <w:t>Beweis: Whitepaper Glashaus, Anlage B02, insbesondere S. 1-2, 6-15 und themenspezifische Abbildungen; sachverständige Einordnung der Segmentauswahl und des semantischen Messverfahrens.</w:t>
      </w:r>
    </w:p>
    <w:p>
      <w:pPr>
        <w:pStyle w:val="Heading2"/>
      </w:pPr>
      <w:r>
        <w:t>2.6 Glashaus: Themenverteilung und zeitlicher Vergleich</w:t>
      </w:r>
    </w:p>
    <w:p>
      <w:r>
        <w:t>Die Untersuchung bildet nicht nur einen einzigen Gesamtwert. Sie unterscheidet zehn Themenkategorien und weist 178 Kommentarsegmente innerhalb der definierten Wahlkampffenster sowie 2.733 außerhalb dieser Fenster aus. Die Verteilung nach Anhang C lautet:</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Themenkategorie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Alle Segmente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Davon Wahlkampffenster</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Außenpolitik und Verteidigung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620</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Wirtschaft und Arbeitsmarkt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352</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Migration und Asyl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Justiz, innere Sicherheit und Polizei</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Gesellschaft und Bildung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Soziales, Rente und Gesundheit</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Klima und Energie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Steuern und Finanzen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63</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Bürgerrechte und Datenschutz</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Sonstiges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879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53</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2.911</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r>
    </w:tbl>
    <w:p>
      <w:pPr>
        <w:spacing w:after="40" w:before="0" w:line="72" w:lineRule="auto"/>
      </w:pPr>
    </w:p>
    <w:p>
      <w:r>
        <w:t>Die Restkategorie Sonstiges enthält rund 30,2 Prozent der Segmente. Die Themenmischung kann deshalb die Höhe eines Gesamtmittels wesentlich beeinflussen. Der Befund einer langfristigen semantischen Asymmetrie ist nicht nur anhand der Gesamtkurve, sondern auch innerhalb vergleichbarer Themen und Zeitabschnitte zu würdigen. Dadurch lässt sich unterscheiden, ob eine Verschiebung aus geänderter Themenwahl, aus anders formulierten Kommentaren oder aus wechselnden Referenzprogrammen entsteht.</w:t>
      </w:r>
    </w:p>
    <w:p>
      <w:r>
        <w:t>Das Whitepaper verwendet gleitende Zeitfenster und einen sendungsbezogenen Wechsel der Referenzprogramme. Eine Partei, für die im früheren Zeitraum kein verwendetes Programm vorliegt, erzeugt nicht automatisch einen neutralen Vergleichswert. Nach der Arbeit beginnt die AfD-Reihe im April 2017; für sie liegen 1.671 Folgen mit gültigem Wert vor. Die unterschiedliche Gültigkeit der Referenzreihen ist bei der Interpretation der Langzeitkurven zu beachten (B02, S. 1-2 und Anhang A.2).</w:t>
      </w:r>
    </w:p>
    <w:p>
      <w:r>
        <w:t>Eine tatsächlich vorliegende Auswertung der für den hiesigen Streit erheblichen Teilreihe wird ausschließlich nach Maßgabe des ausgefüllten Fall-, Zeitraum- und Belegblatts K16 herangezogen. Dieses Blatt nennt Beginn, Ende, Segmentzahl, Auswertungsdatei und genaue Fundstelle. Fehlt eine solche Teilrechnung, wird sie nicht als vorhanden behauptet; der Langzeitbestand besitzt dann nur die dort begründete historische oder methodische Bedeutung. Daten vor dem 18. Juli 2018 werden nicht als unmittelbarer Nachweis des späteren Programmzustands verwendet. Ein Gesamtmittel des Langzeitkorpus ist kein zahlenidentischer Befund jeder Zweijahresperiode.</w:t>
      </w:r>
    </w:p>
    <w:p>
      <w:pPr>
        <w:pStyle w:val="Heading2"/>
      </w:pPr>
      <w:r>
        <w:t>2.7 Glashaus: Eignung und Aussage des Messverfahrens</w:t>
      </w:r>
    </w:p>
    <w:p>
      <w:r>
        <w:t>Die Bewertung erfolgt durch mehrere Sprachmodelle auf einer Skala von -100 bis +100. Erfasst wird semantische Übereinstimmung mit Referenztexten. Die Arbeit beschreibt damit eine operationalisierte Inhaltsbeziehung, nicht unmittelbar Wahrheit, journalistische Sorgfalt oder verfassungsrechtliche Ausgewogenheit. Der gerichtliche Erkenntniswert liegt darin, dass ein mit einheitlichen Regeln untersuchter Auswahlbestand über einen langen Zeitraum bestimmte Unterschiede aufweist, deren sachliche Bedeutung fachkundig beurteilt werden kann.</w:t>
      </w:r>
    </w:p>
    <w:p>
      <w:r>
        <w:t>Die Übereinstimmung eines Kommentars mit einem Parteiprogramm kann durch die behandelte Sachfrage entstehen. Sie beweist nicht schon, dass der Kommentar auf Veranlassung einer Partei ausgewählt wurde. Für den behaupteten Strukturzusammenhang ist eine solche Absicht aber auch nicht die einzige denkbare Erklärung. Eine institutionell verfestigte Auswahl kann ohne ausdrückliche Weisung entstehen. Gegenstand der Beweisaufnahme bleibt dann die tatsächliche Bandbreite der Auswahl und nicht eine unbelegte Motivzuschreibung.</w:t>
      </w:r>
    </w:p>
    <w:p>
      <w:r>
        <w:t>Das Whitepaper benennt die fehlende unabhängige Kalibrierung der Modelle. Es erklärt ferner, dass Reproduzierbarkeit keine externe Validierung der Bewertungen ersetzt. Diese Angaben begrenzen das Gewicht des Befunds, nehmen ihm aber nicht seinen bestimmbaren Inhalt. Die sachverständige Frage lautet, in welchem Umfang die offengelegte Messung tatsächlich Unterschiede der Perspektivenauswahl erfasst und welche unabhängige Inhaltskodierung zur Prüfung dieser Interpretation erforderlich ist (B02, S. 2 und 12-13).</w:t>
      </w:r>
    </w:p>
    <w:p>
      <w:r>
        <w:t>Der dokumentierte 180-Tage-Verlauf mit Mindestzahl von Folgen und das Bootstrap-Verfahren mit 2.000 Wiederholungen beschreiben die statistische Verarbeitung. Sie beheben nicht von selbst einen möglichen systematischen Fehler der Segmentidentifikation oder Bedeutungszuordnung. Umgekehrt ist das Vorhandensein solcher methodischen Prüffragen kein Grund, den gesamten Korpus ohne fachliche Auseinandersetzung als subjektive Wahrnehmung zu behandeln. Die Zweifel sind an den bestimmten Verarbeitungsschritten zu untersuchen.</w:t>
      </w:r>
    </w:p>
    <w:p>
      <w:pPr>
        <w:pStyle w:val="Heading2"/>
      </w:pPr>
      <w:r>
        <w:t>2.8 O-Ton-Auswertung: Korpus und berichtete Ergebnisse</w:t>
      </w:r>
    </w:p>
    <w:p>
      <w:r>
        <w:t>Die technische Dokumentation mit Stand vom 16. September 2026 untersucht O-Ton-Einbindungen mit erkannter Parteizuordnung in Tagesschau 20 Uhr, ZDF heute 19 Uhr, BR24 18:30 Uhr und hessenschau 19:30 Uhr. Gezählt wird ein anhand der Namens- oder Parteizeile erkanntes Ereignis. Der Bericht unterscheidet dieses Zählobjekt ausdrücklich von bloßen Erwähnungen, Moderationstext, inhaltlicher Bewertung und exakter physiologischer Redezeit (B03, S. 1 und 3).</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Format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Ausgewertete Ausgaben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Erkannte Einbindungen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Erfasster Zeitraum</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 20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 heute 19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03.09.2025-03.09.2026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BR24 18:30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19.11.2025 sowie 17.08.-03.09.2026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hessenschau 19:30 Uhr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19.08.-17.09.2026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 der Teilkorpora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Unterschiedliche Abdeckung</w:t>
            </w:r>
          </w:p>
        </w:tc>
      </w:tr>
    </w:tbl>
    <w:p>
      <w:pPr>
        <w:spacing w:after="40" w:before="0" w:line="72" w:lineRule="auto"/>
      </w:pPr>
    </w:p>
    <w:p>
      <w:r>
        <w:t>Die absolute Verteilung innerhalb dieser Teilkorpora wird wie folgt berichtet:</w:t>
      </w:r>
    </w:p>
    <w:tbl>
      <w:tblPr>
        <w:tblW w:type="auto" w:w="0"/>
        <w:jc w:val="center"/>
        <w:tblLayout w:type="fixed"/>
        <w:tblLook w:firstColumn="1" w:firstRow="1" w:lastColumn="0" w:lastRow="0" w:noHBand="0" w:noVBand="1" w:val="04A0"/>
      </w:tblPr>
      <w:tblGrid>
        <w:gridCol w:w="2806"/>
        <w:gridCol w:w="1684"/>
        <w:gridCol w:w="1684"/>
        <w:gridCol w:w="1590"/>
        <w:gridCol w:w="1590"/>
      </w:tblGrid>
      <w:tr>
        <w:trPr>
          <w:tblHeade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Parteizuordnung</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Tagesschau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ZDF heute</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BR24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hessenschau</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AfD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BSW</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Bündnis 90/Die Grünen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CDU/CSU</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547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Die Linke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FDP</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SPD</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189</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302</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280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780</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1.049</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60</w:t>
            </w:r>
          </w:p>
        </w:tc>
        <w:tc>
          <w:tcPr>
            <w:tcW w:type="dxa" w:w="15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bl>
    <w:p>
      <w:pPr>
        <w:spacing w:after="40" w:before="0" w:line="72" w:lineRule="auto"/>
      </w:pPr>
    </w:p>
    <w:p>
      <w:r>
        <w:rPr>
          <w:i/>
          <w:sz w:val="22"/>
        </w:rPr>
        <w:t>Beweis: Technische O-Ton-Dokumentation, Anlage B03, S. 3-10; ergänzend sachverständige Nachprüfung der dort benannten Quelldaten und Erkennungsverfahren.</w:t>
      </w:r>
    </w:p>
    <w:p>
      <w:r>
        <w:t>Die Tabellen belegen zunächst, welche technische Auswertung beschrieben wird. Sie werden nicht in eine starre Forderung nach gleichem Parteienanteil umgerechnet. Amtsfunktionen, Ereignislage, regionaler Auftrag und Unterschiedlichkeit der Erkennungsverfahren sind für die Einordnung erheblich. Gerade die starke Abweichung einzelner Parteienwerte zwischen Tagesschau und ZDF heute verlangt eine methodisch kontrollierte Erklärung, bevor hieraus auf eine entsprechende Inhaltsverteilung geschlossen wird.</w:t>
      </w:r>
    </w:p>
    <w:p>
      <w:pPr>
        <w:pStyle w:val="Heading2"/>
      </w:pPr>
      <w:r>
        <w:t>2.9 O-Ton-Auswertung: Erkennungswege und Gegenprüfung</w:t>
      </w:r>
    </w:p>
    <w:p>
      <w:r>
        <w:t>Bei der Tagesschau verbindet der Bericht farbige Untertitelmarkierungen mit der Erkennung von Namens- und Parteizeilen. Bei ZDF heute, BR24 und hessenschau wird ein Frame-Raster von sechs Sekunden verwendet. Diese Verfahren haben unterschiedliche Voraussetzungen. Kurze Einblendungen, Sprecherwechsel, fehlende Parteibezeichnungen und die Zusammenfassung benachbarter Treffer können sich unterschiedlich auf die Ergebnisse auswirken (B03, S. 3, 7-10).</w:t>
      </w:r>
    </w:p>
    <w:p>
      <w:r>
        <w:t>Die sachverständige Prüfung ist daher auf die konkrete Erkennung zu beziehen: Welche Ereignisse wurden richtig zugeordnet, welche nicht erkannt und welche mehrfach erfasst? Die im Bericht beschriebene rechnerische Zweitprüfung ersetzt diesen Abgleich nicht. Auf S. 17 wird ausdrücklich erklärt, dass keine erneute Prüfung der OCR-Erkennung am Originalvideo vorgenommen wurde. Die Klägerseite bietet die Dokumentation deshalb als technischen Befund mit bestimmtem Prüfgegenstand an, nicht als bereits umfassend validierte Messung journalistischer Ausgewogenheit.</w:t>
      </w:r>
    </w:p>
    <w:p>
      <w:r>
        <w:t>Der Bericht enthält daneben einen Vergleich nach Ausschluss der als Bundeskanzler zugeordneten O-Töne. Danach reduziert sich der CDU/CSU-Anteil bei Tagesschau und ZDF heute, ohne dass seine Stellung als größter Anteil entfällt (B03, S. 12-14). Diese Teilrechnung behandelt eine bestimmte Amtsrolle. Sie ersetzt keine umfassende Kontrolle von Regierungsbeteiligung, Nachrichtenlage und Funktion der jeweils auftretenden Personen.</w:t>
      </w:r>
    </w:p>
    <w:p>
      <w:r>
        <w:t>Die unterschiedliche öffentliche Verfügbarkeit der regionalen Sendungen ist ein zusätzlicher Tatsachenbefund. Nach der Dokumentation standen für BR24 nur 19 Vollsendungen im gewählten Abrufbestand zur Verfügung; bei der hessenschau waren 26 auswertbar und vier weitere Abrufe geografisch gesperrt. Das bezeichnet konkrete Grenzen dieses Zugangswegs. Es beweist noch nicht, dass die fehlenden Sendungen auch in anderen rechtmäßigen Archivzugängen fehlen. Die darauf gerichteten bestimmten Anfragen werden in Abschnitt 4 begründet.</w:t>
      </w:r>
    </w:p>
    <w:p>
      <w:r>
        <w:t>Der Bericht trägt das Datum 16. September 2026, weist für die hessenschau jedoch einen Untersuchungszeitraum bis zum 17. September 2026 aus. Beide Angaben werden in ihrer Originalform verwendet. Die Zuordnung von Bearbeitungsstand und Teilkorpus ist eine konkrete Frage an den Ersteller; eine nicht dokumentierte Entstehungsgeschichte wird nicht vorausgesetzt.</w:t>
      </w:r>
    </w:p>
    <w:p>
      <w:pPr>
        <w:pStyle w:val="Heading2"/>
      </w:pPr>
      <w:r>
        <w:t>2.10 Quantitative Untersuchung zur Ukraine-Berichterstattung</w:t>
      </w:r>
    </w:p>
    <w:p>
      <w:r>
        <w:t>Marcus Maurer, Jörg Haßler und Pablo Jost untersuchten 4.292 Beiträge aus acht deutschen Nachrichtenangeboten zwischen dem 24. Februar und dem 31. Mai 2022. Einbezogen waren fünf Printangebote, die Tagesschau, ZDF heute und RTL aktuell. Die Untersuchung unterscheidet Themen, Akteure und Bewertungen von Handlungsoptionen. Die Originalveröffentlichung nennt sechs geschulte Kodierende und berichtet Reliabilitätswerte zwischen 0,71 und 0,98 (Ukraine-Analysen 289 vom 5. Oktober 2023, S. 4-11; Anlage B10).</w:t>
      </w:r>
    </w:p>
    <w:p>
      <w:r>
        <w:t>Die Autoren berichten eine positivere Bewertung militärischer Unterstützung als diplomatischer Maßnahmen. Zugleich beschreiben sie erhebliche Kritik an Bundesregierung und Bundeskanzler. Zwischen den einzelnen Angeboten bestanden Unterschiede; insbesondere wurde Diplomatie in den heute-Nachrichten positiver beurteilt als in der Tagesschau. Der Befund ist daher nicht zutreffend mit einer einheitlich regierungsfreundlichen Berichterstattung gleichzusetzen.</w:t>
      </w:r>
    </w:p>
    <w:p>
      <w:r>
        <w:t>Für die vorliegende Rüge ist diese Unterscheidung erheblich. Ein Programm kann die Regierung kritisieren und dennoch den Korridor diskutierter Handlungsoptionen verengen. Ebenso kann eine häufige Sichtbarkeit staatlicher Akteure mit negativer Bewertung verbunden sein. Der konkret zu prüfende Gesichtspunkt ist daher die Breite und Begründung der dargestellten Optionen, nicht nur die Zahl zustimmender oder kritischer Sätze über Amtsträger.</w:t>
      </w:r>
    </w:p>
    <w:p>
      <w:r>
        <w:t>Die Untersuchung zeigt zugleich, dass unterschiedliche Perspektiven innerhalb der öffentlich-rechtlichen Angebote tatsächlich vorkommen können. Solche Unterschiede sind bei der Kompensationsfrage zu berücksichtigen. Die Klägerseite beantragt keine selektive Verwertung nur derjenigen Ergebnisse, die ihre Rüge stützen. Gerade die Abweichung zwischen Formaten ist ein Anlass, Reichweite, Dauer und Gewicht des behaupteten Musters anhand vergleichbarer Variablen zu untersuchen.</w:t>
      </w:r>
    </w:p>
    <w:p>
      <w:r>
        <w:t>Die Untersuchung umfasst drei Monate. Sie ist ein fachlich bearbeiteter Teilbefund, nicht die gesamte mindestens zweijährige Prüfung. Die privaten Vergleichsangebote dienen der Erklärung von Ereignis- und Medieneffekten. Sie werden nicht ohne Weiteres als Ausgleich für ein Defizit des beitragsfinanzierten Angebots behandelt.</w:t>
      </w:r>
    </w:p>
    <w:p>
      <w:pPr>
        <w:pStyle w:val="Heading2"/>
      </w:pPr>
      <w:r>
        <w:t>2.11 Jeitner: themenübergreifender Vergleichsansatz</w:t>
      </w:r>
    </w:p>
    <w:p>
      <w:r>
        <w:t>Dr. Jürgen Jeitners Ausarbeitung vom 12. April 2025 verbindet die Anforderungen an Vielfalt und Sorgfalt mit Vergleichen zu mehreren Themenfeldern. Die Arbeit behandelt Gelbhaar, Proteste gegen das Gebäudeenergiegesetz, das Potsdam-Treffen, die Wahlrechtsreform, Wahlkampfberichterstattung, Corona und Landwirtschaft. Damit ist ein themenübergreifender Prüfansatz bezeichnet (Anlage B04, S. 3 und 6-42).</w:t>
      </w:r>
    </w:p>
    <w:p>
      <w:r>
        <w:t>Für den Fall Gelbhaar werden insbesondere BR-Veröffentlichungen vom 18. und 20. Januar 2025 mit anderen Medienbeiträgen verglichen. Die Arbeit beschreibt den BR als sachlich und zurückhaltend, beanstandet aber die Tiefe der kritischen Einordnung. Sie bezeichnet die Darstellung anderer Medien zugleich als teilweise polemisch und spekulativ. Diese Differenzierung verdeutlicht den tatsächlichen Prüfgegenstand: Sachlichkeit der Darstellung, Umfang der Kontextualisierung und unbelegte Ursachendeutung sind verschiedene Merkmale (B04, S. 6-10).</w:t>
      </w:r>
    </w:p>
    <w:p>
      <w:r>
        <w:t>Die Klägerseite beruft sich auf die dort benannten Vergleichsgegenstände und die unterscheidbaren Inhaltsfragen. Der jeweilige Originalbeitrag bleibt das Beweismittel für seinen eigenen Inhalt. Soweit Jeitner andere Studien referiert, ist deren Datengrundlage nicht nochmals als unabhängige eigene Erhebung zu zählen. Soweit er mit typischen Mustern oder plausiblen Rückschlüssen arbeitet, liegt eine Interpretation vor; sie ist von einem kodierten Korpusbefund zu unterscheiden.</w:t>
      </w:r>
    </w:p>
    <w:p>
      <w:r>
        <w:t>Die themenübergreifende Bedeutung besteht in einem möglichen gemeinsamen Mechanismus: Wird Kritik als Ereignis erwähnt, aber ihr sachlicher Kern nicht vermittelt? Wird eine neue Erkenntnis als Korrektur eingeordnet? Werden vergleichbare Akteure mit unterschiedlichen Bewertungsmaßstäben behandelt? Diese Fragen sind anhand der bezeichneten Originalveröffentlichungen einer inhaltlichen Prüfung zugänglich. Sie werden nicht durch ein pauschales politisches Etikett beantwortet.</w:t>
      </w:r>
    </w:p>
    <w:p>
      <w:pPr>
        <w:pStyle w:val="Heading2"/>
      </w:pPr>
      <w:r>
        <w:t>2.12 Programm, Herstellung und Kontrolle</w:t>
      </w:r>
    </w:p>
    <w:p>
      <w:r>
        <w:t>Ein institutioneller Gesamtzusammenhang kann sich aus mehreren Ebenen ergeben. Das veröffentlichte Programm zeigt die tatsächlich verbreiteten Inhalte. Dokumentierte redaktionelle Entscheidungen können deren Entstehung erklären. Beschwerde- und Korrekturvorgänge zeigen, wie mit bereits erkannten Problemen umgegangen wird. Die Verbindung der Ebenen setzt einen konkreten sachlichen und zeitlichen Bezug voraus; die bloße gleichzeitige Existenz mehrerer kritischer Veröffentlichungen genügt dafür nicht.</w:t>
      </w:r>
    </w:p>
    <w:p>
      <w:r>
        <w:t>Der in Abschnitt 3.8 behandelte heute-journal-Fall liefert einen solchen Bezug auf der Ebene eines bestimmten Beitrags. Die öffentliche Mitteilung des Fernsehrats beschreibt einen Verstoß gegen die eigenen Bild- und Programmstandards sowie nachfolgende Korrektur und weitere Maßnahmen. Der Export enthält bestimmte Beschwerden zu derselben Sendung. Damit können Inhalt, Beanstandungsgegenstand und institutionelle Reaktion am selben Ereignis untersucht werden, ohne die nicht belegte Identität einzelner Eingänge vorauszusetzen.</w:t>
      </w:r>
    </w:p>
    <w:p>
      <w:r>
        <w:t>Aus einem solchen Vorgang folgt noch kein langfristiges Gesamtdefizit. Er hat dennoch erheblichen Erkenntniswert: Der Mangel ist nicht nur eine Zuschreibung des Publikums, sondern Gegenstand einer institutionellen Feststellung; die Reaktion ist nicht nur eine abstrakte Behauptung, sondern in bestimmter Form dokumentiert. Eine anschließende Prüfung der Umsetzung zugesagter Maßnahmen hat daher einen konkreten Ausgangspunkt.</w:t>
      </w:r>
    </w:p>
    <w:p>
      <w:pPr>
        <w:pStyle w:val="Heading2"/>
      </w:pPr>
      <w:r>
        <w:t>2.13 Gesamtprogrammbezug und funktionaler Ausgleich</w:t>
      </w:r>
    </w:p>
    <w:p>
      <w:r>
        <w:t>Die Klägerseite leitet den Gesamtbezug nicht aus der Addition aller erfassten Beiträge ab. Ein Kommentarsegment, eine O-Ton-Einbindung und eine Beschwerde-ID sind unterschiedliche Untersuchungseinheiten. Ihre Summierung zu einer Zahl vermeintlicher Rechtsverstöße wäre sachlich unzutreffend. Der Zusammenhang liegt in den geprüften Auswahl-, Darstellungs- und Korrekturmechanismen.</w:t>
      </w:r>
    </w:p>
    <w:p>
      <w:r>
        <w:t>Für den Nachweis eines über einzelne Themen und Formate hinausreichenden Musters sind die jeweiligen Befunde nach Anstalt, Format, Zeitraum und Funktion zuzuordnen. Die vorgelegten Arbeiten leisten dazu unterschiedliche Beiträge. Der langfristige Kommentarkorpus erfasst zeitliche Stabilität, die thematischen Untersuchungen erfassen bestimmte argumentative Verengungen, und die Kontrollfälle erfassen den Umgang mit bekannt gewordenen Fehlern. Die fachliche Frage ist, ob sich bei Anwendung vergleichbarer Kriterien in den zeitlich passenden Teilen ein wiederkehrendes Muster ergibt und welche Angebote es ausgleichen.</w:t>
      </w:r>
    </w:p>
    <w:p>
      <w:r>
        <w:t>Die Prüfung von Kompensation verlangt eine inhaltliche Zuordnung. Ein Beitrag, der das zuvor fehlende Gegenargument tatsächlich vermittelt, ist ein Gegenbefund. Die bloße Nennung des betreffenden Akteurs oder Themas genügt dagegen nicht, wenn das gerügte Defizit gerade in der fehlenden Erklärung seines Arguments besteht. Umgekehrt darf aus abweichender redaktioneller Bewertung eines zutreffend wiedergegebenen Gegenarguments nicht dessen Ausschluss gefolgert werden.</w:t>
      </w:r>
    </w:p>
    <w:p>
      <w:r>
        <w:t>BVerwG 6 C 5.24, Rn. 40, verlangt die Gesamtbetrachtung. Es schreibt keine einzige empirische Methode und keine manuelle Sichtung jeder Sendeminute vor. Aus dem Gesamtgegenstand folgt vielmehr die Notwendigkeit eines begründeten Rückschlusses. Ein fachlich ausgewiesenes Stichprobenverfahren und eine gezielte Vertiefung bereits belegter Problemfelder können unterschiedliche Funktionen erfüllen. Die behauptete Repräsentativität ist dabei selbst fachlich zu prüfen.</w:t>
      </w:r>
    </w:p>
    <w:p>
      <w:pPr>
        <w:pStyle w:val="Heading2"/>
      </w:pPr>
      <w:r>
        <w:t>2.14 Indikatoren und sachverständige Anschlussprüfung</w:t>
      </w:r>
    </w:p>
    <w:p>
      <w:r>
        <w:t>Aus den vorgelegten Arbeiten ergeben sich vier bestimmte Merkmalsgruppen: erstens die Abdeckung relevanter Themen, Quellen und Vergleichsfälle; zweitens die inhaltliche Wiedergabe und Bewertung erheblicher Gegenargumente; drittens die langfristige Auswahl institutionell verantworteter Kommentarperspektiven; viertens die nachvollziehbare Korrektur bereits festgestellter Darstellungsfehler. Diese Merkmale sind im jeweiligen Korpus zu erfassen und von bloßen Popularitäts- oder Zustimmungswerten zu trennen.</w:t>
      </w:r>
    </w:p>
    <w:p>
      <w:r>
        <w:t>Die Gewichtung ist an die jeweilige Frage anzupassen. Eine Zählung von Beiträgen beantwortet etwas anderes als die Messung von Sendeminuten oder die Untersuchung der Begründungstiefe. Die Klägerseite verlangt keine von ihr vorgegebene mathematische Schwelle für Verfassungswidrigkeit. Sie beantragt die fachliche Ermittlung der bestimmten Merkmale und deren rechtliche Würdigung durch das Gericht.</w:t>
      </w:r>
    </w:p>
    <w:p>
      <w:r>
        <w:t>Die hierzu in Abschnitt 4 gestellten Anträge beziehen sich auf identifizierte Dokumente und Verarbeitungsschritte. Die vorliegenden Untersuchungen erschließen reale Tatsachenbestände. Sie sollen weder aufgrund ihrer Herkunft pauschal verworfen noch aufgrund ihrer Bezeichnung als Gutachten ungeprüft übernommen werden. Ihr positiver Erkenntnisgehalt und ihre Grenzen sind am jeweils angebotenen Beweismittel zu bestimmen.</w:t>
      </w:r>
    </w:p>
    <w:p>
      <w:r>
        <w:t>Ob der individuelle Vortrag die Eingangsschwelle zur gerichtlichen Sachaufklärung erreicht, ist anhand der in K16 tatsächlich zugeordneten Befunde und der in K17 bis K20 belegten Erkenntnishindernisse zu beurteilen. Die Klägerseite beansprucht keine automatische Ermittlungsverpflichtung allein aus der Menge der Unterlagen. Die gemeinsame Quellenanalyse dokumentiert deren positiven Gehalt und Grenzen; fehlende zeit- oder medienbezogene Auswertungen werden nicht durch die Bezeichnung als Gesamtschau ersetzt.</w:t>
      </w:r>
    </w:p>
    <w:p>
      <w:pPr>
        <w:pStyle w:val="Heading2"/>
      </w:pPr>
      <w:r>
        <w:t>2.15 Zwei Vielfaltsdimensionen und die tatsächliche Abdeckung des Gesamtangebots</w:t>
      </w:r>
    </w:p>
    <w:p>
      <w:pPr/>
      <w:r>
        <w:t>Gegenständliche Vielfalt und meinungsmäßige Vielfalt werden getrennt ausgewertet. Für die gegenständliche Dimension sind Themen- und Lebensbereiche, Genres und publizistische Funktionen zu erfassen; hierzu gehören auch Bildung, Kultur, Beratung und Unterhaltung. Für die meinungsmäßige Dimension sind die tatsächlich wiedergegebenen Positionen, ihre Begründung und die institutionelle Auswahl zu untersuchen. Eine Themenliste beweist keine Meinungsvielfalt; eine politische Asymmetrie beweist umgekehrt nicht ohne Weiteres eine unzureichende Breite des gesamten Themenangebots.</w:t>
      </w:r>
    </w:p>
    <w:p>
      <w:pPr/>
      <w:r>
        <w:t>Die bislang vorgelegten Inhaltsuntersuchungen konzentrieren sich auf Nachrichten, politische Kommentare und bestimmte Kontroversen. B07 betrifft überwiegend Fernsehvorgänge. Diese Bestände werden nicht als bereits repräsentative Erhebung von Hörfunk, Telemedien, Kultur und Unterhaltung ausgegeben. Im Fallblatt K16 wird deshalb gesondert bezeichnet, welche Aussagen zur gegenständlichen Vielfalt tatsächlich belegt werden, welche nur zur meinungsmäßigen Vielfalt vorgetragen werden und welche Bereiche ununtersucht bleiben. Ein leerer Bereich ist kein Beweis seines Versagens.</w:t>
      </w:r>
    </w:p>
    <w:p>
      <w:pPr/>
      <w:r>
        <w:t>Der VGH Baden-Württemberg fordert in seinem Urteil vom 14. April 2026 - 2 S 2529/25 -, Entscheidungsseiten 14-15 und 21, das gleichzeitige Vorliegen erheblicher Defizite beider Dimensionen. Der SWR beruft sich hierauf im Schriftsatz vom 1. Juni 2026 im Verfahren 2 K 299/26.KO; der Gerichtsbescheid des VG Koblenz vom 6. Mai 2026 - 2 K 191/26.KO -, S. 10-11, stellt auf nicht hinreichend dargelegte gegenständliche Defizite ab (J12 und J13). Die rechtliche Gegenposition der Klägerseite ist in Abschnitt 4.16 ausgeführt. Die Auseinandersetzung mit dieser Rechtsauffassung ersetzt keine fehlenden Befunde.</w:t>
      </w:r>
    </w:p>
    <w:p>
      <w:pPr/>
      <w:r>
        <w:t>Für jeden geltend gemachten Rückschluss auf einen übergreifenden Zustand nennt K16 den erfassten Bestand, die Auswahlregel, die Lücken und die Begründung des Rückschlusses. Werden nur Verdachtsfälle untersucht, wird keine allgemeine Fehlerquote behauptet. Die Wahrnehmung eines bestimmten Angebots durch die Klägerseite bildet nicht den Maßstab für die Verfügbarkeit des gesamten beitragsfinanzierten Angebots.</w:t>
      </w:r>
    </w:p>
    <w:p>
      <w:pPr>
        <w:pStyle w:val="Heading2"/>
      </w:pPr>
      <w:r>
        <w:t>2.16 Nachgewiesene Teilbefunde, offene Auswertung und Gegenbefunde</w:t>
      </w:r>
    </w:p>
    <w:p>
      <w:pPr/>
      <w:r>
        <w:t>Für die zeitlich ausgewählten Teilbestände wird zwischen drei Zuständen unterschieden: tatsächlich ausgewertet und dokumentiert; als Material vorhanden, aber noch nicht ausgewertet; nicht beschafft oder nicht vorhanden. Nur der erste Zustand erlaubt es, eine bestimmte Teilrechnung als Ergebnis vorzutragen. Die spätere Publikation einer Studie ist nicht mit dem Zeitraum ihrer Untersuchung gleichzusetzen. Auch das Datum einer Beschwerde ist nicht automatisch das Ausstrahlungsdatum des beanstandeten Inhalts.</w:t>
      </w:r>
    </w:p>
    <w:p>
      <w:pPr/>
      <w:r>
        <w:t>Gegenbefunde und Korrekturen werden mit derselben zeitlichen Genauigkeit dokumentiert. Ein fachlich begründetes Auswahlverfahren muss gezielt auch nach möglichen Ausgleichsinhalten suchen. Das Fehlen eines Treffers in einem einzelnen Suchlauf belegt noch nicht die Abwesenheit einer Perspektive im Gesamtangebot. Aussagekräftig wird eine negative Feststellung erst in Verbindung mit dem bezeichneten Suchraum, den Such- und Kodierregeln, der Abdeckung und den verbleibenden Unsicherheiten.</w:t>
      </w:r>
    </w:p>
    <w:p>
      <w:pPr/>
      <w:r>
        <w:t>Die Identität der herangezogenen Dateien wird im Quellenverzeichnis durch Fassung und gegebenenfalls Prüfsumme gesichert. Die Prüfsumme bestätigt identische Dateibytes, nicht die wissenschaftliche Richtigkeit, die Urheberschaft oder einen Entstehungszeitpunkt. Ergänzende Autoren- und Methodenangaben werden als K19 eingeführt. Solange sie nicht vorliegen, werden weder eine unabhängige Validierung noch eine verantwortete neue Teiluntersuchung behauptet.</w:t>
      </w:r>
    </w:p>
    <w:p>
      <w:r>
        <w:br w:type="page"/>
      </w:r>
    </w:p>
    <w:p>
      <w:pPr>
        <w:keepNext/>
      </w:pPr>
      <w:r>
        <w:rPr>
          <w:sz w:val="24"/>
        </w:rPr>
        <w:t>Abschnitt 3</w:t>
      </w:r>
    </w:p>
    <w:p>
      <w:pPr>
        <w:pStyle w:val="Heading1"/>
      </w:pPr>
      <w:r>
        <w:t>Programmbeschwerden, Gremienkontrolle und dokumentierte Korrekturpraxis</w:t>
      </w:r>
    </w:p>
    <w:p>
      <w:pPr>
        <w:pStyle w:val="Heading2"/>
      </w:pPr>
      <w:r>
        <w:t>3.1 Die Kontrollstrukturen sind Teil des rechtlich erheblichen Zusammenhangs</w:t>
      </w:r>
    </w:p>
    <w:p>
      <w:r>
        <w:t>Die zur Sicherung von Vielfalt und Ausgewogenheit vorgesehenen Strukturen rechtfertigen nach der gesetzlichen Konzeption den Verzicht auf eine laufende Beitragsprüfung jeder einzelnen Sendung. Dieses Vertrauen in die institutionelle Sicherung ist jedoch von der Frage zu unterscheiden, welche Kontrollwirkung in einem bestimmten, dokumentierten Sachverhalt tatsächlich eingetreten ist. Aus der Existenz eines Rundfunkrats folgt noch keine bestimmte Aussage über die Behandlung einer ihm zugeleiteten Beschwerde. Umgekehrt kann eine sachlich begründete Zurückweisung einer unbegründeten Beschwerde gerade ordnungsgemäße Kontrolle sein.</w:t>
      </w:r>
    </w:p>
    <w:p>
      <w:r>
        <w:t>Die Klägerseite greift die Kontrollstrukturen deshalb nicht mit dem bloßen Vorwurf an, dass Beschwerden erfolglos geblieben seien. Sie stellt die dokumentierte Nutzung des Beschwerdewegs, die unterschiedlichen Zähleinheiten und die konkret ermittelbaren Ergebnisse dar. Gegenstand der Aufklärung ist, ob der gerügte Inhalt tatsächlich geprüft wurde, welches Ergebnis die zuständige Stelle feststellte, welche Abhilfe erfolgte und ob wiederkehrende Befunde Anlass zu strukturellen Konsequenzen gaben.</w:t>
      </w:r>
    </w:p>
    <w:p>
      <w:r>
        <w:t>Ein hinreichend substantiierter Programmeinwand darf nicht allein mit dem Hinweis auf Programmbeschwerden erledigt werden. Das Bundesverwaltungsgericht weist in seinem Urteil vom 15. Oktober 2025 - 6 C 5.24 - die Verantwortung für die gerichtliche Behandlung dieses Einwands den Verwaltungsgerichten zu (Rn. 47). Die Beschwerdedokumentation ergänzt den materiellen Vortrag zum Programm; sie ersetzt weder den verfassungsrechtlichen Maßstab noch die gerichtliche Tatsachenfeststellung.</w:t>
      </w:r>
    </w:p>
    <w:p>
      <w:pPr>
        <w:pStyle w:val="Heading2"/>
      </w:pPr>
      <w:r>
        <w:t>3.2 Originaldatensatz und nachgerechnete Hauptkennzahlen</w:t>
      </w:r>
    </w:p>
    <w:p>
      <w:r>
        <w:t>Die Auswertung beruht auf dem Originalexport "rundfunkalarm_beschwerden_2026-06-22 (1).csv". Die Datei umfasst 5.285.366 Byte. Ihre aus den vorliegenden Dateibytes berechnete SHA-256-Prüfsumme lautet:</w:t>
      </w:r>
    </w:p>
    <w:p>
      <w:r>
        <w:rPr>
          <w:sz w:val="20"/>
        </w:rPr>
        <w:t>b06ec9a54325bd4221b0869f9b9e34b0fcd1f36fc7e1a469d6e9455fc3a5854b</w:t>
      </w:r>
    </w:p>
    <w:p>
      <w:r>
        <w:t>Dieser Wert stimmt mit dem im Rundfunkalarm-Gutachten bezeichneten Export überein. Die technische Nachrechnung bestätigt 4.086 Datensätze mit 4.086 unterschiedlichen Beschwerde-IDs, 118.627 gespeicherte Teilungen und 3.329 gespeicherte Rundfunkratsinformationen. 474 Datensätze weisen wenigstens eine gespeicherte Rundfunkratsinformation auf. Die Angaben werden durch die reproduzierbare Auswertung der Originaldatei und nicht lediglich durch eine Bildschirmansicht des Statistikportals belegt.</w:t>
      </w:r>
    </w:p>
    <w:p>
      <w:r>
        <w:rPr>
          <w:i/>
          <w:sz w:val="22"/>
        </w:rPr>
        <w:t>Beweis: Originalexport, Anlage B07; Nachrechnungsprotokoll nebst Auswertungstabellen und Auswertungsskript, Anlage B08; gerichtliche Fassung des Rundfunkalarm-Gutachtens vom 27. Juni 2026, Anlage B05; ergänzte Fassung vom 13. September 2026, Anlage B06.</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Merkmal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Nachgerechneter Wert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Gegenstand der Aussage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und unterschiedliche IDs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 / 4.086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Weiterverbreitungsaktivität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Rundfunkratsinformationen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Eskalationsaktivität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mit mindestens einer Gremieninformation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474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Teilmenge der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Nicht leere Felder mit weiterführenden Links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1.206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Zusätzliche dokumentarische Anknüpfungspunkte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Leere Ausstrahlungsfelder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Fehlende Zeitzuordnungen im Export</w:t>
            </w:r>
          </w:p>
        </w:tc>
      </w:tr>
    </w:tbl>
    <w:p>
      <w:pPr>
        <w:spacing w:after="40" w:before="0" w:line="72" w:lineRule="auto"/>
      </w:pPr>
    </w:p>
    <w:p>
      <w:r>
        <w:t>Eine Beschwerde-ID ist eine Plattformkennung und nicht notwendig das Aktenzeichen einer bei der Rundfunkanstalt registrierten Beschwerde. Eine gespeicherte Teilung belegt ohne technische Versand- und Zustellungsunterlagen nicht bereits den Zugang einer weiteren zulässigen Beschwerde. Die Nachrechnung bestätigt die bezeichneten Datenbestände und Rechenergebnisse; die Bedeutung der gespeicherten Ereignisse für die jeweilige Empfängerseite bleibt gesondert festzustellen.</w:t>
      </w:r>
    </w:p>
    <w:p>
      <w:r>
        <w:t>Gerade diese Trennung macht eine bestimmte Sachaufklärung möglich. Die Beklagte wird nicht zur Erklärung einer unbekannten Menge diffuser Unzufriedenheit aufgefordert. Die Vorgänge sind durch Datum, Sendungsbezeichnung, Beschwerdetext und Kennung individualisierbar. Soweit die eigene Anstalt einen Eingang registriert hat, kann der jeweilige weitere Bearbeitungsweg einem bestimmbaren Ausgangsvorgang zugeordnet werden.</w:t>
      </w:r>
    </w:p>
    <w:p>
      <w:pPr>
        <w:pStyle w:val="Heading2"/>
      </w:pPr>
      <w:r>
        <w:t>3.3 Inhalt und Reichweite der vorhandenen Felder</w:t>
      </w:r>
    </w:p>
    <w:p>
      <w:r>
        <w:t>Der Export enthält siebzehn Felder. Neben Beschwerde-ID und Meldungslink werden Beschwerdedatum, Sender, Medium, Sendungstitel und Ausstrahlung erfasst. Hinzu kommen Beschwerdetext, Vorwurfs- und Normzuordnungen, Teilungszähler, Teilungszeitraum, Rundfunkratsinformationen, Ortsangaben und Links zur Programmbeschwerde.</w:t>
      </w:r>
    </w:p>
    <w:p>
      <w:r>
        <w:t>Es gibt keine eigenständigen strukturierten Felder für das Datum und den Inhalt einer Antwort, die formelle Zulässigkeit, eine Gremienentscheidung oder eine nachträgliche Korrektur. Eine Erfolgsquote lässt sich deshalb nicht durch einfaches Addieren einer Ergebnisspalte bilden. Eine solche Quote würde zunächst eine belastbare Zuordnung von Eingängen, Antworten und Folgen voraussetzen.</w:t>
      </w:r>
    </w:p>
    <w:p>
      <w:r>
        <w:t>Aus dieser Feldstruktur folgt nicht, dass auch die Freitexte und die 1.206 weiterführenden Verweise keinerlei Antwortinformationen enthalten. Deren vollständige inhaltliche Auswertung ist nicht Gegenstand der technischen Nachrechnung. Der vorgetragene Befund lautet vielmehr: Die vorhandenen Aktivitätsdaten erlauben eine bestimmte Identifikation von Vorgängen, enthalten aber noch keine flächendeckend strukturierte Ergebniserhebung. Die nachfolgend dargestellten Fallgruppen schließen an diese Identifikationsmöglichkeit an.</w:t>
      </w:r>
    </w:p>
    <w:p>
      <w:r>
        <w:t>Die privaten Ortsfelder sind für die vorliegenden aggregierten Aussagen nicht erforderlich. Die vorgelegten Auswertungstabellen verzichten auf deren Wiedergabe. Soweit eine individuelle Beschwerdeakte beigezogen wird, kann die Einsicht auf die entscheidungserheblichen Angaben beschränkt werden.</w:t>
      </w:r>
    </w:p>
    <w:p>
      <w:pPr>
        <w:pStyle w:val="Heading2"/>
      </w:pPr>
      <w:r>
        <w:t>3.4 Unterschiedliche Zähleinheiten und Mehrfachvorgänge</w:t>
      </w:r>
    </w:p>
    <w:p>
      <w:r>
        <w:t>Die Kennzahlen betreffen vier voneinander zu trennende Ebenen: angelegte Datensätze, tatsächliche Sendungsanlässe, Teilungsereignisse und Gremieninformationen. Mehrere Datensätze können dieselbe Sendung betreffen. Mehrere Teilungen können auf denselben Text zurückgehen. Mehrere Gremieninformationen können wiederum denselben Ausgangsvorgang betreffen. Eine Addition dieser Zahlen zu einer angeblichen Zahl unterschiedlicher Programmverstöße wäre sachlich falsch.</w:t>
      </w:r>
    </w:p>
    <w:p>
      <w:r>
        <w:t>Die technische Prüfung hat 45 Gruppen exakt gleicher Beschwerdetexte nach Entfernung äußerer Leerzeichen festgestellt. Gegenüber einer einmaligen Zählung jedes solchen Textes ergeben sich 191 zusätzliche Zeilen. Eine inhaltliche Dublettenbereinigung aller Schreibvarianten ist damit nicht verbunden. Auch gleiche Texte können von verschiedenen Personen eingereicht worden sein. Die Originalzeilen sind unverändert erhalten geblieben.</w:t>
      </w:r>
    </w:p>
    <w:p>
      <w:r>
        <w:t>Die 474 Datensätze mit wenigstens einer Gremieninformation machen rund 11,6 Prozent der Ausgangsdatensätze aus. Auf diese Teilmenge entfallen im Mittel rund sieben gespeicherte Gremieninformationen je Datensatz. Schon daraus ergibt sich, dass die Summe 3.329 nicht mit 3.329 unabhängigen Rundfunkratsentscheidungen gleichgesetzt werden kann.</w:t>
      </w:r>
    </w:p>
    <w:p>
      <w:r>
        <w:t>Die Klägerseite verwendet deshalb im Folgenden ausdrücklich die Bezeichnungen "Datensatz", "Teilung" und "Gremieninformation". Soweit anstaltsseitige Berichte andere Einheiten verwenden, werden diese nicht ohne Abgleich derselben Bezugsgröße gegenübergestellt. Das gilt insbesondere für Mehrfachbeschwerden und die Zusammenfassung gleichlautender Eingaben unter einer Leitbeschwerde.</w:t>
      </w:r>
    </w:p>
    <w:p>
      <w:pPr>
        <w:pStyle w:val="Heading2"/>
      </w:pPr>
      <w:r>
        <w:t>3.5 Verteilung auf Medien und Sender</w:t>
      </w:r>
    </w:p>
    <w:p>
      <w:r>
        <w:t>Die Datensätze verteilen sich auf 3.943 Fernsehvorgänge, 43 Onlinevorgänge, fünf Radiovorgänge und 95 Vorgänge ohne Medienzuordnung. Damit betrifft der Export zu rund 96,5 Prozent Fernsehen. Eine repräsentative Abdeckung aller Hörfunk- und Telemedienangebote ergibt sich aus diesem Bestand nicht. Der Nutzen der Verteilung liegt in der gezielten Bildung anstalts- und formatbezogener Untersuchungsgruppen.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Senderbezeichnung</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1LIVE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3sat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ARD alpha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DW Online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Das Erste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1.858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46.541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Deutschlandfunk</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Kabel Eins</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KiKa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1.147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 Aktuell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1.037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ProSieben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RBB</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RTL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SAT.1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BW</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RLP</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VOX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44.841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1.354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ZDFinfo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ZDFneo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phoenix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unbekannt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9.708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Das Erste und ZDF vereinigen 2.938 Ausgangsvorgänge und damit rund 71,9 Prozent des Bestands auf sich. Diese Konzentration beschreibt die Plattformaktivität. Sie ist ohne Kenntnis der tatsächlich gesehenen und untersuchten Sendungsmenge kein objektiver Vergleich der Fehlerhäufigkeit beider Angebote. Auch Bekanntheit, Reichweite und Teilen-Funktionen beeinflussen die Zahl dokumentierter Vorgänge.</w:t>
      </w:r>
    </w:p>
    <w:p>
      <w:r>
        <w:t>Die Senderbezeichnung ist zudem nicht immer mit der verantwortlichen juristischen Person identisch. Bei einem Gemeinschaftsangebot ist die für die konkrete Sendung verantwortliche Anstalt festzustellen. Private Anbieter und anders finanzierte Angebote werden nicht allein wegen ihrer Aufnahme in die Plattformtabelle als beitragsfinanzierter öffentlich-rechtlicher Rundfunk behandelt.</w:t>
      </w:r>
    </w:p>
    <w:p>
      <w:pPr>
        <w:pStyle w:val="Heading2"/>
      </w:pPr>
      <w:r>
        <w:t>3.6 Zeitlicher Verlauf und Vorwurfskategorien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Beschwerdemonat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5.845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17.379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10.589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348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2.381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3.948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1.076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1.493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1.591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Auf den Zeitraum vom 13. Juni 2024 bis zum 12. Juni 2025 entfallen 3.221 Datensätze, 102.356 Teilungen und 2.481 Gremieninformationen. Auf den anschließenden, etwas längeren Zeitraum bis zum 19. Juni 2026 entfallen 865 Datensätze, 16.271 Teilungen und 848 Gremieninformationen. Die Veränderung der gespeicherten Aktivität ist damit nachweisbar. Eine Ursache wie nachlassende Plattformnutzung, veränderte Themenlage, Resignation oder erfolgreiche Abhilfe wird durch diese Zahlen allein nicht festgestellt.</w:t>
      </w:r>
    </w:p>
    <w:p>
      <w:r>
        <w:t>Das Beschwerdedatum ist vom Ausstrahlungsdatum zu unterscheiden. Für die programmbezogene Prüfung ist das Datum des zugrunde liegenden Beitrags maßgeblich; eine spätere Beschwerde kann einen früheren Beitrag betreffen. Die Monatswerte sind deshalb keine ohne Weiteres übernehmbare zeitliche Verteilung tatsächlicher Programmverstöße.</w:t>
      </w:r>
    </w:p>
    <w:p>
      <w:r>
        <w:t>Im ursprünglichen Gutachten werden unter anderem 2.065 Zuordnungen zur selektiven Berichterstattung, 1.983 zur Einseitigkeit, 1.243 zur Unwahrheit und 960 zur Falschmeldung ausgewiesen. Mehrfachzuordnungen sind möglich. Diese Kategorien bezeichnen die Vorwürfe der Beschwerdeführenden. Ihre Speicherung macht den bezeichneten Vorwurf nicht zur festgestellten Tatsache (Anlagen B05 und B06, jeweils Abschnitt F).</w:t>
      </w:r>
    </w:p>
    <w:p>
      <w:r>
        <w:t>Gleichwohl sind die Kategorien für die Sachaufklärung nicht bedeutungslos. Sie erlauben, die Untersuchung auf solche Vorgänge zu konzentrieren, die einen bestimmten Programmgrundsatz betreffen. Ein Vorwurf fehlender Perspektivenvielfalt verlangt einen anderen Vergleich als ein Vorwurf falscher Bildzuordnung. Im ersten Fall sind Auswahlrahmen und Gegenpositionen zu untersuchen; im zweiten Fall können Herkunft, Zeitpunkt und Kontext einer Bildsequenz unmittelbar überprüft werden.</w:t>
      </w:r>
    </w:p>
    <w:p>
      <w:pPr>
        <w:pStyle w:val="Heading2"/>
      </w:pPr>
      <w:r>
        <w:t>3.7 Prüfungs-, Abhilfe- und Lernwirkung</w:t>
      </w:r>
    </w:p>
    <w:p>
      <w:r>
        <w:t>Das Rundfunkalarm-Gutachten unterscheidet sechs Reaktionsstufen. Die Klägerseite verwendet diese Stufen zur Beschreibung dokumentierter Vorgänge, nicht als starre Skala, auf der jede Zurückweisung bereits unzureichende Kontrolle bedeuten würde.</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Stufe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Dokumentierter Vorgang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Bedeutung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Keine dokumentierte 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Offene Dokumentationslage; keine automatische Feststellung unterbliebener Bearbeitung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Eingangsbestätigung oder formale Antwort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Nachweis einer Verfahrensreaktion</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 begründete Zurückweisung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Nachvollziehbare Prüfung; bei unbegründetem Vorwurf ordnungsgemäß möglich</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Teilweise Anerkennung oder weitere Prüfung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Erkennbare sachliche Befassung; noch kein bestimmter Korrekturerfolg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Korrektur, Ergänzung, Richtigstellung oder sonstige Abhilfe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Konkrete Abhilfewirkung im einzelnen Vorgang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5</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Nachgewiesene strukturelle Konsequenz</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Über den Einzelfall hinausgehende Verfahrens- oder Praxisänderung</w:t>
            </w:r>
          </w:p>
        </w:tc>
      </w:tr>
    </w:tbl>
    <w:p>
      <w:pPr>
        <w:spacing w:after="40" w:before="0" w:line="72" w:lineRule="auto"/>
      </w:pPr>
    </w:p>
    <w:p>
      <w:r>
        <w:t>Der rechtlich erhebliche Unterschied besteht zwischen einer nachgewiesenen Reaktion und ihrer inhaltlichen Angemessenheit. Eine Antwort kann formal vorhanden sein, den konkreten Vorwurf aber verfehlen. Eine inhaltliche Zurückweisung kann dagegen den Vorwurf zutreffend entkräften. Eine Korrektur belegt einen vorausgegangenen Fehler und zugleich eine Reaktion darauf. Das Ergebnis ist jeweils am konkreten Sachverhalt zu messen.</w:t>
      </w:r>
    </w:p>
    <w:p>
      <w:r>
        <w:t>Eine strukturelle Folgemaßnahme ist schließlich nicht schon durch ihre Ankündigung vollzogen. Sind Schulungen, Verfahrensänderungen oder Kontrollen angekündigt, ist zwischen Plan, Umsetzung und nachgewiesener Wirkung zu unterscheiden. Für die hiesige Beweisführung kommt es gerade auf diese zeitliche und sachliche Verbindung an.</w:t>
      </w:r>
    </w:p>
    <w:p>
      <w:pPr>
        <w:pStyle w:val="Heading2"/>
      </w:pPr>
      <w:r>
        <w:t>3.8 Fallgruppe F01: "heute journal" vom 15. Februar 2026</w:t>
      </w:r>
    </w:p>
    <w:p>
      <w:r>
        <w:t>Die erste Fallgruppe umfasst die zehn im Export identifizierten ZDF-Vorgänge zum Ausstrahlungsdatum 15. Februar 2026, deren Sendungstitel auf das "journal" oder deren Beschwerdetext auf "ICE" Bezug nimmt. Die Auswahl ergibt 723 gespeicherte Teilungen und 28 Gremieninformationen. Sie beruht auf den gespeicherten Sender-, Datums-, Titel- und Textmerkmalen; die einzelnen IDs sind in Anlage B08 aufgeführt.</w:t>
      </w:r>
    </w:p>
    <w:p>
      <w:r>
        <w:t>Die Klägerseite nimmt hierzu auf die öffentliche Mitteilung des ZDF-Fernsehrats vom 19. Juni 2026 Bezug. Danach entsprach die Verwendung KI-generierter und kontextfremder Bildsequenzen in der Sendung nicht den Regeln und journalistischen Standards des ZDF. Die Mitteilung benennt eine Korrektur und öffentliche Entschuldigung in der Sendung vom 17. Februar 2026, die Entfernung des beanstandeten Beitrags aus dem Streamingangebot sowie personelle und organisatorische Folgemaßnahmen. Das Verfahren wurde als erledigt behandelt, weil dem berechtigten Anliegen bereits wirksam abgeholfen worden war (Anlage B09).</w:t>
      </w:r>
    </w:p>
    <w:p>
      <w:r>
        <w:rPr>
          <w:i/>
          <w:sz w:val="22"/>
        </w:rPr>
        <w:t>Beweis: Die zehn einzeln bezeichneten Datensätze F01 in Anlage B08 in Verbindung mit Anlage B07; Mitteilung des ZDF-Fernsehrats vom 19. Juni 2026 zur Sendung vom 15. Februar 2026, dokumentiert in Anlage B09 mit amtlicher Fundstelle.</w:t>
      </w:r>
    </w:p>
    <w:p>
      <w:r>
        <w:t>Damit sind ein bestimmter Sendungsanlass und eine öffentlich dokumentierte Reaktion auf Beanstandungen desselben Anlasses miteinander verbunden. Die anstaltsseitige Mitteilung ist für die Feststellung des beanstandeten Bildmaterials und der bezeichneten Abhilfe aussagekräftiger als eine ausschließlich auf Nutzerbewertungen beruhende Schlussfolgerung. Zugleich widerspricht sie einer pauschalen These, alle Beschwerden blieben notwendig ohne jede Abhilfe.</w:t>
      </w:r>
    </w:p>
    <w:p>
      <w:r>
        <w:t>Nicht festgestellt ist damit, dass jede der zehn Plattformeingaben beim ZDF als förmliche Beschwerde registriert wurde oder welche dieser Eingaben die Korrektur ausgelöst hat. Die ZDF-Mitteilung weist zudem eine behauptete Täuschungsabsicht zurück. Die Klägerseite macht aus dem dokumentierten Fehler deshalb weder einen Nachweis vorsätzlicher Manipulation noch einen Nachweis des Zusammenbruchs des gesamten Kontrollsystems.</w:t>
      </w:r>
    </w:p>
    <w:p>
      <w:r>
        <w:t>Für die weitere Aufklärung sind die vorhandene Bearbeitungsdokumentation zu diesem Sendungsanlass, die zeitliche Reihenfolge der Eingänge, die bereits veröffentlichten Korrekturfassungen und die dokumentierte Umsetzung der angekündigten Folgemaßnahmen konkret bestimmbar. Die Frage nach einer wiederkehrenden Fehlerstruktur muss diese Abhilfe mitberücksichtigen, statt den ursprünglichen Fehler zeitlich unbegrenzt fortzuschreiben.</w:t>
      </w:r>
    </w:p>
    <w:p>
      <w:pPr>
        <w:pStyle w:val="Heading2"/>
      </w:pPr>
      <w:r>
        <w:t>3.9 Fallgruppe F02: "Schlagabtausch" vom 6. Februar 2025</w:t>
      </w:r>
    </w:p>
    <w:p>
      <w:r>
        <w:t>Die zweite Fallgruppe erfasst zwanzig Datensätze mit der Senderzuordnung ZDF, dem Titelmerkmal "Schlagabtausch" und dem Ausstrahlungsdatum 6. Februar 2025. Auf diese Gruppe entfallen 854 Teilungen und 31 Gremieninformationen. Sie bildet einen gegenständlich und zeitlich abgegrenzten Bestand zu derselben Sendung.</w:t>
      </w:r>
    </w:p>
    <w:p>
      <w:r>
        <w:t>Die Auswahl ist nicht als zufällige Stichprobe sämtlicher Beschwerden vorgenommen worden. Sie dient der Untersuchung eines konkreten Sendungsanlasses. Die Beschwerdetexte enthalten die jeweiligen Vorwürfe; aus ihrer Zahl folgt noch keine bestimmte Feststellung über die Zusammenstellung des Publikums, die journalistische Gestaltung oder die Berechtigung einer einzelnen Beschwerde.</w:t>
      </w:r>
    </w:p>
    <w:p>
      <w:r>
        <w:rPr>
          <w:i/>
          <w:sz w:val="22"/>
        </w:rPr>
        <w:t>Beweis: Datensätze F02 mit zwanzig ausgewiesenen Beschwerde-IDs, Anlage B08; Originalexport, Anlage B07; ZDF-Verfahrensverzeichnis mit Eintrag zur bezeichneten Sendung, amtliche Fundstelle im Belegverzeichnis.</w:t>
      </w:r>
    </w:p>
    <w:p>
      <w:r>
        <w:t>Für diese Gruppe ist ein Bezug zum öffentlichen Verfahrensverzeichnis erschlossen. Der vollständige Inhalt einer individuellen Ergebnisentscheidung ist damit noch nicht nachgewiesen. Die beantragte Sachaufklärung betrifft deshalb gerade den bestimmten weiteren Verfahrensgang: Welche Eingaben wurden zusammengefasst, welche Fragen wurden geprüft und welche Entscheidung erging? Die Anknüpfungstatsachen liegen in der Sendungsidentität, dem Datum, den gespeicherten Eingaben und dem zugeordneten Verfahrenseintrag.</w:t>
      </w:r>
    </w:p>
    <w:p>
      <w:r>
        <w:t>Der Vortrag behauptet nicht, die zahlenmäßige Häufung beweise bereits eine journalistische Pflichtverletzung. Er zeigt einen identifizierten Kontrollvorgang, dessen Ergebnisunterlagen für die Bewertung der im Verfahren erhobenen Rüge erheblich sein können. Die damit verbundene Vorlageanregung ist gegenständlich begrenzt und nicht auf die Suche nach beliebigen anderen Rechtsverletzungen gerichtet.</w:t>
      </w:r>
    </w:p>
    <w:p>
      <w:pPr>
        <w:pStyle w:val="Heading2"/>
      </w:pPr>
      <w:r>
        <w:t>3.10 Fallgruppe F03: "Nuhr im Ersten" vom 29. Mai 2025</w:t>
      </w:r>
    </w:p>
    <w:p>
      <w:r>
        <w:t>Die dritte Fallgruppe betrifft den Ausgangsvorgang m-6tzi4x zur Sendung "Nuhr im Ersten" vom 29. Mai 2025. Im Export sind 398 Teilungen und 25 Gremieninformationen gespeichert. Die Beschwerde wurde am 31. Mai 2025 angelegt. Die Zuordnung beruht auf Titel und Ausstrahlungsdatum.</w:t>
      </w:r>
    </w:p>
    <w:p>
      <w:r>
        <w:t>Die ergänzte Rundfunkalarm-Fassung vom 13. September 2026 referiert einen rbb-Halbjahresbericht, nach dem rund 400 gleichlautende Beschwerden über Rundfunkalarm zu dieser Sendung eingegangen seien (Anlage B06, dort Quelle Q11). Diese anstaltsseitige Zahl wird hier als im Gutachten referierter Vergleich verwendet, nicht als durch eine eigene Einsicht in den vollständigen Originalbericht bestätigter Eingangsnachweis.</w:t>
      </w:r>
    </w:p>
    <w:p>
      <w:r>
        <w:rPr>
          <w:i/>
          <w:sz w:val="22"/>
        </w:rPr>
        <w:t>Beweis: Datensatz m-6tzi4x, Anlagen B07 und B08; referierte Darstellung und Originalfundstelle in Anlage B06, Quelle Q11; Beiziehung des dort bezeichneten rbb-Halbjahresberichts Januar bis Juni 2025.</w:t>
      </w:r>
    </w:p>
    <w:p>
      <w:r>
        <w:t>Die Fallgruppe veranschaulicht die unterschiedliche Bedeutung von Ausgangsvorgang und eingegangenen Mehrfachbeschwerden. Ein einzelner Plattformdatensatz kann mit einer erheblichen Anzahl gleichlautender Eingaben verbunden sein. Ein Vergleich von 4.086 Plattformzeilen mit einer anstaltsseitigen Statistik förmlicher Beschwerden ohne diese Unterscheidung wäre daher irreführend.</w:t>
      </w:r>
    </w:p>
    <w:p>
      <w:r>
        <w:t>Die Zahlen belegen weder die inhaltliche Berechtigung der Kritik an einer satirischen Sendung noch einen bestimmten Ausgang des Verfahrens. Sie bestimmen den konkreten Vorgang, dessen anstaltsseitige Erfassung, Zusammenfassung und Behandlung aufklärbar ist. Gerade bei Satire sind Funktion und zulässige Zuspitzung der Sendung bei der Bewertung des Inhalts zu berücksichtigen.</w:t>
      </w:r>
    </w:p>
    <w:p>
      <w:pPr>
        <w:pStyle w:val="Heading2"/>
      </w:pPr>
      <w:r>
        <w:t>3.11 Externe Vergleichsdaten und Erledigung durch Abhilfe</w:t>
      </w:r>
    </w:p>
    <w:p>
      <w:r>
        <w:t>Die September-Fassung des Rundfunkalarm-Gutachtens bezieht eine externe Recherche zu Programmbeschwerden im Jahr 2025 ein. Sie nennt rund 4.985 recherchierte förmliche Beschwerden, 184 Gremienberatungen und eine förmliche Stattgabe. Die Recherche verwendet anstaltsübergreifende, nicht vollständig harmonisierte Zählweisen. Die Klägerseite stellt diese Zahlen deshalb weder mit den Plattformzeilen gleich noch behandelt sie deren Quotienten als umfassende Erfolgsquote (Anlage B06, Abschnitt F VI-VIII).</w:t>
      </w:r>
    </w:p>
    <w:p>
      <w:r>
        <w:t>Der Quotient einer förmlichen Stattgabe durch alle Eingänge misst nicht, wie viele berechtigte Anliegen bereits vor einer Gremienentscheidung behoben wurden. Auch eine Gremienentscheidung mit dem Ergebnis "erledigt wegen Abhilfe" ist von einer Zurückweisung wegen Unbegründetheit zu unterscheiden. Der in F01 dokumentierte ZDF-Vorgang zeigt, dass dieser Unterschied keine bloß theoretische Möglichkeit betrifft.</w:t>
      </w:r>
    </w:p>
    <w:p>
      <w:r>
        <w:t>Eine tragfähige Ergebnisstatistik muss daher mindestens Eingang, formelle Zulässigkeit, sachliche Beurteilung, Teilabhilfe, vollständige Abhilfe, sonstige Erledigung und Gremienentscheidung unterscheiden. Ferner ist festzuhalten, ob eine bloße Textkorrektur, eine öffentliche Klarstellung, eine Entfernung, eine personelle Maßnahme oder eine geänderte Prüfroutine dokumentiert wurde. Die vorhandenen Quellen begründen diese differenzierte Fragestellung; sie rechtfertigen keine pauschale Null-Prozent-Erfolgsbehauptung.</w:t>
      </w:r>
    </w:p>
    <w:p>
      <w:pPr>
        <w:pStyle w:val="Heading2"/>
      </w:pPr>
      <w:r>
        <w:t>3.12 Bedeutung für den Programmeinwand</w:t>
      </w:r>
    </w:p>
    <w:p>
      <w:r>
        <w:t>Die dargestellten Vorgänge zeigen, dass Programmbeschwerden nicht als einheitlicher, in seinen Ergebnissen bereits feststehender Mechanismus behandelt werden können. F01 weist einen dokumentierten Fehler mit Abhilfe aus. F02 bezeichnet einen bestimmten Beschwerdekomplex mit noch aufzuklärendem Ergebnis. F03 verdeutlicht die notwendige Trennung zwischen Plattformausgangsvorgang und anstaltsseitigen Mehrfacheingängen. Jede dieser Aussagen betrifft einen anderen Teil der tatsächlichen Kontrollpraxis.</w:t>
      </w:r>
    </w:p>
    <w:p>
      <w:r>
        <w:t>Für die Programmrüge ist wesentlich, ob inhaltlich erhebliche Defizite nach ihrer Beanstandung fortbestehen oder wirksam korrigiert werden. Eine erfolgte Korrektur darf der Klägerseite nicht als Beweis unveränderten Fortbestands dienen. Ebenso wenig kann die Beklagte aus einer einzelnen Korrektur folgern, dass alle langfristigen Auswahl- und Darstellungsmechanismen hinreichend kontrolliert seien. Beide Verallgemeinerungen würden den Gegenstand verfehlen.</w:t>
      </w:r>
    </w:p>
    <w:p>
      <w:r>
        <w:t>Die Klägerseite legt deshalb den quantitativen Aktivitätsbestand, die konkrete methodische Abgrenzung und die unterschiedlich weit dokumentierten Verfahrensketten gemeinsam vor. Die Verbindung mit den Programmuntersuchungen in Abschnitt 2 betrifft einerseits die Erkennbarkeit konkreter Fehler und andererseits die Frage nach wiederkehrenden Auswahl- und Kontrollmustern. Ein einzelner Vorgang trägt nicht das Urteil über das gesamte Programm. Die Gesamtschau erschöpft sich aber auch nicht in einer unbestimmten Unzufriedenheit, sondern weist konkret bezeichnete, mit Unterlagen zugängliche Tatsachenkomplexe aus.</w:t>
      </w:r>
    </w:p>
    <w:p>
      <w:pPr>
        <w:pStyle w:val="Heading2"/>
      </w:pPr>
      <w:r>
        <w:t>3.13 Daraus folgende bestimmte Sachaufklärung</w:t>
      </w:r>
    </w:p>
    <w:p>
      <w:r>
        <w:t>Zu den persönlichen Vorgängen der Klägerseite sind die Anfragen und Antworten in der individuellen Anlagenreihe K vorgelegt. Die Beklagte wird um eine Erklärung ersucht, welche der dort bezeichneten Eingaben registriert wurden, unter welchem Geschäftszeichen sie geführt werden und welche vorhandenen Ergebnisunterlagen dazugehören. Begehrt wird die Aufklärung vorhandener Vorgänge, nicht die nachträgliche Erstellung einer neuen wissenschaftlichen Statistik.</w:t>
      </w:r>
    </w:p>
    <w:p>
      <w:r>
        <w:t>Zu den Fallgruppen F01 und F02 wird die Beiziehung der vorhandenen ZDF-Verfahrensunterlagen insoweit angeregt, wie sie die Gegenstände der erfolgten Sachprüfung, das Ergebnis und die mitgeteilten Folgemaßnahmen dokumentieren. Zu F03 wird die Beiziehung des genau bezeichneten rbb-Halbjahresberichts und der darin genannten Entscheidung über den Sendungsanlass angeregt. Die anstaltsfremden Unterlagen werden nicht als im Besitz jeder beklagten Landesrundfunkanstalt unterstellt, sondern bei der jeweils auskunftsfähigen Stelle bezeichnet.</w:t>
      </w:r>
    </w:p>
    <w:p>
      <w:r>
        <w:t>Aus diesen Unterlagen soll festgestellt werden, ob die dokumentierten Beschwerden die konkret beanstandeten Merkmale betrafen, ob diese sachlich geprüft wurden und welche nachprüfbaren Konsequenzen sich ergaben. Die Beweiserheblichkeit folgt aus der Bedeutung der Kontrollpraxis für den behaupteten langfristigen Programmzusammenhang und aus den persönlichen Erkenntnishindernissen, die den jeweiligen Streitgegenstand bestimmen.</w:t>
      </w:r>
    </w:p>
    <w:p>
      <w:r>
        <w:t>Die Klägerseite beantragt weder eine allgemeine redaktionelle Aufsicht durch das Gericht noch die uneingeschränkte Offenlegung vertraulicher Quellen. Die Vorlage kann auf die genannten Verfahrensgegenstände beschränkt und durch Schwärzung nicht erforderlicher personenbezogener Angaben ausgestaltet werden. Die einzelnen prozessualen Begehren werden in Abschnitt 4 konkretisiert.</w:t>
      </w:r>
    </w:p>
    <w:p>
      <w:pPr>
        <w:pStyle w:val="Heading2"/>
      </w:pPr>
      <w:r>
        <w:t>3.14 Zeitbezug, Zustellung und sachlicher Zusammenhang der Kontrollfälle</w:t>
      </w:r>
    </w:p>
    <w:p>
      <w:pPr/>
      <w:r>
        <w:t>Die Fallgruppen F01 bis F03 sind dokumentierte Untersuchungsansätze, keine für jeden Kläger automatisch erheblichen Beweisfälle. Ihre Verwendung im jeweiligen Verfahren wird in K16 und K18 einzeln begründet. Ein erst nach dem Beitragszeitraum ausgestrahlter Inhalt beweist nicht unmittelbar den damaligen Programmzustand. Eine spätere Entscheidung über einen älteren Beitrag kann dagegen Erkenntnisse über dessen historischen Inhalt vermitteln; dieser Unterschied ist jeweils offenzulegen.</w:t>
      </w:r>
    </w:p>
    <w:p>
      <w:pPr/>
      <w:r>
        <w:t>Für eine persönliche Beschwerdekette werden Originaltext, Versand, Zugang, gegebenenfalls formelle Zulässigkeit, Weiterleitung an das zuständige Gremium, Ergebnis und tatsächliche Abhilfe getrennt belegt. Aus einem Plattformzähler wird kein Zustellungsnachweis erzeugt. Eine ungeklärte Reaktion wird als ungeklärt erfasst, nicht als erwiesene Nichtbearbeitung. Die Klägerseite übernimmt auch nicht die Vorgänge anderer Personen als eigene.</w:t>
      </w:r>
    </w:p>
    <w:p>
      <w:pPr/>
      <w:r>
        <w:t>Die in den Unterlagen J01 bis J20 dokumentierten Beitragsverfahren betreffen überwiegend die gerichtliche Behandlung älterer Musterbegründungen. Sie beweisen für sich weder eine Programmverfehlung noch ein Versagen der Beschwerdegremien. Sie dienen der Auseinandersetzung mit bestimmten rechtlichen und verfahrensbezogenen Einwänden. Ihre Bedeutung für die eigenen materiellen Tatsachen ist davon zu trennen.</w:t>
      </w:r>
    </w:p>
    <w:p>
      <w:pPr/>
      <w:r>
        <w:t>Ein Kontrollmangel wird im Beitragsprozess nicht als selbständiger Ersatz für ein Programmdefizit verwendet. Maßgeblich ist der konkrete Zusammenhang zwischen dem belegten Inhalt, einem nachvollziehbaren Kontrollvorgang und einem behaupteten Fortbestand oder einer Wiederholung des Mangels. Im gesonderten Zugangsrechtsstreit ergibt sich die Bedeutung einer Kontrollunterlage aus dem begründeten Nutzungszweck und der dort eigenständig hergeleiteten Rechtsposition, nicht aus einer allgemeinen Befugnis des Beitragszahlers zur Rundfunkaufsicht.</w:t>
      </w:r>
    </w:p>
    <w:p>
      <w:r>
        <w:br w:type="page"/>
      </w:r>
    </w:p>
    <w:p>
      <w:pPr>
        <w:keepNext/>
      </w:pPr>
      <w:r>
        <w:rPr>
          <w:sz w:val="24"/>
        </w:rPr>
        <w:t>Abschnitt 4</w:t>
      </w:r>
    </w:p>
    <w:p>
      <w:pPr>
        <w:pStyle w:val="Heading1"/>
      </w:pPr>
      <w:r>
        <w:t>Erkenntniszugang, gerichtliche Sachaufklärung und rechtliche Folgerungen</w:t>
      </w:r>
    </w:p>
    <w:p>
      <w:pPr>
        <w:pStyle w:val="Heading2"/>
      </w:pPr>
      <w:r>
        <w:t>4.1 Der materielle Prüfungsgegenstand bestimmt die tatsächliche Aufklärung</w:t>
      </w:r>
    </w:p>
    <w:p>
      <w:r>
        <w:t>Die rechtliche Relevanz eines langfristigen Gesamtangebots hat Folgen für die Art der Tatsachenfeststellung. Die Erhebung einer einzelnen Sendung kann einen bestimmten Inhalt nachweisen; sie kann nicht ohne weiteren methodischen Zusammenhang das Gesamtangebot abbilden. Soll über einen institutionellen Dauerzustand entschieden werden, sind dessen zeitliche Entwicklung, Verteilung und Ausgleichsmechanismen zu rekonstruieren.</w:t>
      </w:r>
    </w:p>
    <w:p>
      <w:r>
        <w:t>Das V-Gutachten und die wissenschaftliche Grundlagenuntersuchung beschreiben diese Besonderheit als institutionellen Lebenssachverhalt. Gemeint ist der über viele redaktionelle Entscheidungen entstehende Gesamtzusammenhang. Der Ausdruck verändert nicht die gesetzlichen Voraussetzungen der Klage. Er bezeichnet vielmehr, weshalb der erhebliche Sachverhalt nicht allein durch punktuelle Beobachtungen und ebenso wenig durch den bloßen Hinweis auf die Existenz einer Institution erfasst werden kann.</w:t>
      </w:r>
    </w:p>
    <w:p>
      <w:r>
        <w:t>Die Erkenntnismethode muss diesem Gegenstand entsprechen. Der gesetzliche Untersuchungsmaßstab darf nicht dadurch verkürzt werden, dass nur leicht zugängliche Einzeltatsachen in den Blick genommen werden. Er darf aber auch nicht dadurch erweitert werden, dass unter dem Begriff der Gesamtanalyse beliebige interne Informationen ohne Bezug zur rechtlich erheblichen Frage angefordert werden. Gegenstand und Umfang der Aufklärung bleiben durch die geltend gemachte Rechtsposition bestimmt.</w:t>
      </w:r>
    </w:p>
    <w:p>
      <w:r>
        <w:t>Hieran knüpft die freie Überzeugungsbildung nach § 108 Abs. 1 VwGO an. Eine negative Gesamtbewertung des Programmeinwands und die Feststellung, dass der bisherige Vortrag keinen Anlass für weitergehende Ermittlungen bietet, sind unterschiedliche Aussagen. Die Klägerseite verlangt, dass die zweite Aussage an den konkret vorgelegten Studien, Daten und Beweisangeboten gemessen wird. Eine pauschale Wiederholung der materiellen Gesamtschwelle ersetzt diese Prüfung nicht.</w:t>
      </w:r>
    </w:p>
    <w:p>
      <w:pPr>
        <w:pStyle w:val="Heading2"/>
      </w:pPr>
      <w:r>
        <w:t>4.2 Die vorgelegten Befunde begründen bestimmte Erkenntnisfragen</w:t>
      </w:r>
    </w:p>
    <w:p>
      <w:r>
        <w:t>Die Abschnitte 2 und 3 enthalten keinen allein auf subjektives Missfallen gestützten Einwand. Vorgelegt werden abgegrenzte Inhaltsuntersuchungen, eine Langzeitauswertung institutionell ausgewählter Kommentare, eine technische Erfassung politischer Sichtbarkeit und eine nachgerechnete Dokumentation von Beschwerdeaktivität. Diese Materialien messen unterschiedliche Merkmale und ergänzen einander nicht durch bloße Addition, sondern durch die nachvollziehbare Zuordnung ihrer jeweiligen Erkenntnisfunktion.</w:t>
      </w:r>
    </w:p>
    <w:p>
      <w:r>
        <w:t>Die Müller-Stellungnahme wirft anhand ihres dokumentierten Korpus die Frage nach der Darstellung von Maßnahmenkritik und fachlichen Gegenpositionen auf. Glashaus untersucht eine über mehrere Legislaturperioden beobachtete Struktur inhaltlicher Nähe von Kommentaren zu Parteiprogrammen. Die O-Ton-Auswertung bestimmt die Häufigkeit technisch erkannter Parteizuordnungen. Die Beschwerdedokumentation zeigt, welche konkreten Inhalte beanstandet und welche Reaktionen zu bestimmten Sendungsanlässen bekannt sind.</w:t>
      </w:r>
    </w:p>
    <w:p>
      <w:r>
        <w:t>Die gemeinsame Anschlussfrage betrifft nicht irgendein denkbares Defizit. Zu untersuchen ist, ob bestimmte, in den Quellen bezeichnete Verengungen wiederkehrend auftreten, ob sie sich durch Formatfunktion und Nachrichtenlage erklären und ob sie im zeitlich einschlägigen Gesamtangebot tatsächlich ausgeglichen werden. Hierzu sind die vorhandenen Teilbestände und die noch fehlenden Erkenntnisquellen in Beziehung zu setzen.</w:t>
      </w:r>
    </w:p>
    <w:p>
      <w:r>
        <w:t>Die Klägerseite zieht aus einem methodisch begrenzten Befund keine uneingeschränkte Schlussfolgerung. Sie widerspricht aber der umgekehrten Annahme, eine benannte Reichweitengrenze mache jeden Tatsachenwert der Untersuchung gegenstandslos. Die Grenzen eines Teilbefunds bestimmen, welche zusätzliche Aufklärung erforderlich ist. Sie erlauben nicht, den bereits erhobenen Tatsachenkern ohne Auseinandersetzung mit seinem Inhalt beiseitezuschieben.</w:t>
      </w:r>
    </w:p>
    <w:p>
      <w:pPr>
        <w:pStyle w:val="Heading2"/>
      </w:pPr>
      <w:r>
        <w:t>4.3 Substantiierung ist nicht mit dem abschließenden Beweis gleichzusetzen</w:t>
      </w:r>
    </w:p>
    <w:p>
      <w:r>
        <w:t>Das Bundesverwaltungsgericht verlangt hinreichende Anhaltspunkte, die in aller Regel durch wissenschaftliche Untersuchungen geeigneter Indikatoren zu unterlegen sind. Damit wird eine substantiierte Eingangsdarlegung verlangt, nicht die vollständige private Vorwegnahme jeder gerichtlichen Sachverhaltsaufklärung. Die materiell hohe Schwelle wirkt sich auf den erforderlichen Vortrag aus, hebt den Amtsermittlungsgrundsatz aber nicht auf (BVerwG, Urteil vom 15. Oktober 2025 - 6 C 5.24 -, insbesondere Rn. 47-48).</w:t>
      </w:r>
    </w:p>
    <w:p>
      <w:r>
        <w:t>Die Klägerseite macht geltend, dass der vorliegende Vortrag die bloße Behauptung einer politischen Schlagseite überschreitet. Er nennt untersuchte Sendungsgruppen, Erhebungszeiträume, konkrete Messgrößen, nachgerechnete Datensätze, erkennbare Beschaffungsgrenzen und bestimmte Kontrollvorgänge. Damit steht ein abgrenzbarer Tatsachenkomplex zur Prüfung. Die hieran anschließenden Begehren sind nicht darauf gerichtet, erst irgendeine Grundlage für eine bislang gegenstandslose Behauptung zu finden.</w:t>
      </w:r>
    </w:p>
    <w:p>
      <w:r>
        <w:t>Die Unterscheidung ist auch für die Qualität eines Beweisangebots erheblich. Ein Antrag ohne tatsächliche Anhaltspunkte darf nicht unter Berufung auf die Amtsermittlung beliebige Ermittlungen verlangen. Andererseits darf näherer Vortrag zu Vorgängen, die sich außerhalb der eigenen Wahrnehmungssphäre abspielen, nicht in gleicher Weise verlangt werden wie zu selbst wahrgenommenen Tatsachen. Entscheidend bleiben die greifbaren Anknüpfungspunkte des Einzelfalls (vgl. BVerwG, Beschluss vom 15. Januar 2025 - 2 B 36.24 -, Rn. 23-24).</w:t>
      </w:r>
    </w:p>
    <w:p>
      <w:r>
        <w:t>Die Klägerseite bittet deshalb um eine auf den jeweiligen Beleg bezogene Auseinandersetzung. Geht es um eine fehlende zeitliche Deckung, die Eignung eines Indikators, die Auswahl des Korpus oder die Reichweite des Rückschlusses, ist genau dieser Punkt zu untersuchen. Ein pauschales Etikett wie "Einzelbeispiel" beantwortet nicht, ob ein über mehrere Jahre gebildeter Korpus oder eine methodisch begründete Teiluntersuchung einen bestimmten Erkenntniswert besitzt.</w:t>
      </w:r>
    </w:p>
    <w:p>
      <w:pPr>
        <w:pStyle w:val="Heading2"/>
      </w:pPr>
      <w:r>
        <w:t>4.4 Art. 19 Abs. 4 GG und die wirtschaftliche Erreichbarkeit der Tatsachengrundlage</w:t>
      </w:r>
    </w:p>
    <w:p>
      <w:r>
        <w:t>Effektiver Rechtsschutz verlangt eine praktisch nutzbare Möglichkeit, einen rechtlich erheblichen Einwand vor Gericht zu verfolgen. Die Klägerseite beansprucht keinen gleichen institutionellen Apparat wie die Beklagte. Sie beanstandet die konkrete Verbindung zwischen einer anspruchsvollen Darlegungsanforderung und dem fehlenden Zugang zu gerade den Erkenntnisquellen, die für deren Erfüllung erheblich sind.</w:t>
      </w:r>
    </w:p>
    <w:p>
      <w:r>
        <w:t>Das Gewicht dieser Frage wird durch das Urteil des Verwaltungsgerichtshofs Baden-Württemberg vom 14. April 2026 - 2 S 2529/25 - verdeutlicht. Der Verwaltungsgerichtshof hat auf den Entscheidungsseiten 30 bis 32 erhebliche Bedenken gegen eine vom Bürger vorzufinanzierende, besonders kostenintensive Begutachtung des langfristigen Gesamtangebots erörtert. Er hat die Frage ausdrücklich mit Art. 19 Abs. 4 GG und der wirtschaftlichen Erreichbarkeit gerichtlicher Kontrolle verknüpft.</w:t>
      </w:r>
    </w:p>
    <w:p>
      <w:r>
        <w:t>Die Klägerseite beruft sich auf diese Erwägung, nicht auf einen in jener Sache erzielten Prozesserfolg. Die Berufung wurde zurückgewiesen. Soweit der Verwaltungsgerichtshof der materiellen gerichtlichen Programmkontrolle weitergehende Grenzen gezogen hat, hält die Klägerseite an der im Urteil 6 C 5.24 entwickelten Unterscheidung zwischen geschützter redaktioneller Freiheit und gerichtlicher Prüfung der verfassungsrechtlichen Evidenzschwelle fest.</w:t>
      </w:r>
    </w:p>
    <w:p>
      <w:r>
        <w:t>Der daraus folgende Antrag ist begrenzt: Das Gericht soll die bereits vorgelegten Anhaltspunkte selbst würdigen, die persönlich dokumentierten Erkenntnishindernisse einbeziehen und diejenigen vorhandenen Erkenntnisquellen erschließen, die für die konkrete offene Frage erforderlich sind. Eine Rechtsschutzgarantie, die ausschließlich nach vorheriger privater Beschaffung genau dieser Quellen nutzbar wäre, würde an dieser Stelle in einen Zirkelschluss geraten.</w:t>
      </w:r>
    </w:p>
    <w:p>
      <w:r>
        <w:t>Die Schwierigkeiten werden nicht allein aus der Größe des Rundfunks abgeleitet. Die einschlägigen Studien belegen vielmehr eine unterschiedliche tatsächliche Verfügbarkeit: umfangreiche Langzeitbestände für bestimmte Kommentare, etwa einjährige Bestände bestimmter Hauptnachrichten und nur kurze Ausschnitte regionaler Formate. Diese konkrete Differenzierung ist Ausgangspunkt der begehrten Aufklärung.</w:t>
      </w:r>
    </w:p>
    <w:p>
      <w:pPr>
        <w:pStyle w:val="Heading2"/>
      </w:pPr>
      <w:r>
        <w:t>4.5 Methodenoffenheit statt Vollerhebung jeder Sendeminute</w:t>
      </w:r>
    </w:p>
    <w:p>
      <w:r>
        <w:t>Die Begriffe "Gesamtprogramm" und "Vollanalyse" bezeichnen nicht zwingend eine händische Inhaltskodierung jeder ausgestrahlten Minute. Bereits das Kurzgutachten vom 16. Juli 2026 unterscheidet eine vollständige Untersuchung von einer repräsentativen wissenschaftlichen Analyse und lässt die Wahl eines geeigneten Erkenntnismittels offen (dort Abschnitt D III und G II).</w:t>
      </w:r>
    </w:p>
    <w:p>
      <w:r>
        <w:t>Ein wissenschaftlich begründeter Rückschluss kann auf einer geschichteten Untersuchung beruhen, die Medienarten, Anstalten, Genres und Zeitabschnitte in einem nachvollziehbaren Auswahlplan erfasst. Eine gezielte Verdachtsstichprobe hat dabei eine andere Funktion als eine Zufallsstichprobe. Sie kann einen bestimmten Mechanismus nachweisen, bildet aber ohne ergänzende Begründung keine allgemeine Quote. Die Untersuchung hat diese Funktionen voneinander zu trennen.</w:t>
      </w:r>
    </w:p>
    <w:p>
      <w:r>
        <w:t>Der rechtliche Gesamtbezug verlangt ferner, mögliche Ausgleichsangebote tatsächlich zu berücksichtigen. Ein im Hauptnachrichtenformat unterbelichtetes Argument kann in einem anderen Format enthalten sein. Ob und in welcher Weise dies einen Ausgleich darstellt, ist anhand Inhalt, Erreichbarkeit, Zeitraum und publizistischer Funktion zu beurteilen. Die abstrakte Möglichkeit, dass irgendwo ein Gegenbeitrag existieren könnte, ersetzt diese Untersuchung ebenso wenig wie die Beschränkung des Klägers auf das zuerst ausgewählte Format.</w:t>
      </w:r>
    </w:p>
    <w:p>
      <w:r>
        <w:t>Für die Auswertung werden deshalb unterschiedliche Ebenen auseinandergehalten: Themenbreite, sichtbare Akteure, tatsächlich wiedergegebene Positionen, Bewertung, Tatsachengenauigkeit und Korrektur. Eine scheinbar präzise einzelne Kennzahl darf nicht an die Stelle des rechtlichen Gesamturteils treten. Gerade weil die Rundfunkfreiheit keinen festen Parteienproporz vorgibt, sind Aussagen über wiederkehrende strukturelle Verengungen anhand geeigneter und offengelegter Indikatoren zu prüfen.</w:t>
      </w:r>
    </w:p>
    <w:p>
      <w:pPr>
        <w:pStyle w:val="Heading2"/>
      </w:pPr>
      <w:r>
        <w:t>4.6 Informationsnähe der Beklagten und prozessuale Mitwirkung</w:t>
      </w:r>
    </w:p>
    <w:p>
      <w:r>
        <w:t>Die Programm- und Kontrollunterlagen befinden sich nicht gleichmäßig in den Sphären beider Beteiligten. Eigene Archivverzeichnisse, gespeicherte Fassungen, interne Zuordnungsdaten und die Bearbeitung einer eingegangenen Beschwerde sind der zuständigen Anstalt näher als einer außenstehenden Person. Diese Informationsnähe ist für die nach § 86 Abs. 1 VwGO gebotene Heranziehung der Beteiligten von Bedeutung.</w:t>
      </w:r>
    </w:p>
    <w:p>
      <w:r>
        <w:t>Die Klägerseite beruft sich insoweit auf den im V-Gutachten und im Kurzgutachten entwickelten Gedanken ergänzender Darlegungs- und Mitwirkungslasten. Verlangt wird die Erklärung bestimmter, entscheidungserheblicher Vorgänge und die Vorlage vorhandener Unterlagen im Rahmen des Möglichen und Zumutbaren. Es wird keine allgemeine Umkehr der materiellen Beweislast und keine Anwendung eines pauschalen Schweigegeständnisses geltend gemacht.</w:t>
      </w:r>
    </w:p>
    <w:p>
      <w:r>
        <w:t>Die Mitwirkung betrifft insbesondere die im individuellen Datenverzeichnis bezeichneten Bestände. Ist ein Bestand nicht vorhanden, ist dies von einer Ablehnung des Zugangs zu vorhandenen Daten zu unterscheiden. Ist eine andere Anstalt zuständig, kann die fehlende eigene Verfügungsmacht nicht durch eine allgemeine Behauptung über alle öffentlich-rechtlichen Archive ersetzt werden. Ist eine Information bereits öffentlich zugänglich, kommt es auf die konkrete Fundstelle und deren Eignung für den bezeichneten Erkenntniszweck an.</w:t>
      </w:r>
    </w:p>
    <w:p>
      <w:r>
        <w:t>Die prozessuale Begründung stützt sich auf die Vorschriften der Verwaltungsgerichtsordnung, insbesondere §§ 86, 87 und 99 VwGO. Der im Kurzgutachten herangezogene allgemeine Gedanke einer informationsbezogenen Mitwirkung ist von einem gesetzlich geregelten Auskunftsanspruch in anderen Rechtsgebieten zu unterscheiden. Eine arzneimittelrechtliche Auskunftsentscheidung begründet nicht unmittelbar ein Recht auf Rundfunkarchive. Die hiesige Ableitung muss aus dem konkreten Beitrags- beziehungsweise Zugangsrechtsverhältnis und den einschlägigen Prozessregeln folgen.</w:t>
      </w:r>
    </w:p>
    <w:p>
      <w:pPr>
        <w:pStyle w:val="Heading2"/>
      </w:pPr>
      <w:r>
        <w:t>4.7 Vorhandene Inhalte, Verzeichnisse und Kontrollunterlagen</w:t>
      </w:r>
    </w:p>
    <w:p>
      <w:r>
        <w:t>Die begehrten Erkenntnisquellen fallen in fünf Gruppen. Erstens sind dies bereits veröffentlichte audiovisuelle oder textliche Programminhalte in den vorhandenen Fassungen. Zweitens kommen Sendelisten, Zeitstempel, Kennungen und Zuordnungsdaten in Betracht, mit denen sich der Umfang des Untersuchungsbestands bestimmen lässt. Drittens sind vorhandene Untertitel und Transkripte bedeutsam. Viertens betreffen die Anfragen konkrete Beschwerde- und Kontrollvorgänge. Fünftens können vorhandene redaktionelle Vorgaben und Evaluierungen für die Erklärung eines bestimmten wiederkehrenden Musters erheblich sein.</w:t>
      </w:r>
    </w:p>
    <w:p>
      <w:r>
        <w:t>Aus der Existenz eines Videos folgt nicht, dass ein vollständiges Transkript vorhanden ist. Ein neues Kategoriensystem wird auch nicht allein dadurch zum vorhandenen Dokument, dass es sich technisch erstellen ließe. Die Vorlageanregungen beziehen sich deshalb auf vorhandene Bestände. Eine neu anzufertigende wissenschaftliche Auswertung ist als eigenständiges Sachverständigenbeweisthema bezeichnet.</w:t>
      </w:r>
    </w:p>
    <w:p>
      <w:r>
        <w:t>Die beantragte Erschließung vorhandener Bestandsverzeichnisse hat eine besondere Funktion. Ohne einen nachvollziehbaren Auswahlrahmen kann nicht sicher festgestellt werden, welche Teile eines Programmzeitraums die öffentlich gefundenen Dateien tatsächlich abdecken. Ein solcher Rahmen ermöglicht, die Lücke zu bestimmen und eine sachgerecht begrenzte Stichprobe zu bilden. Er ist damit nicht gleichbedeutend mit der Forderung nach dem wahllosen Download sämtlicher interner Systeme.</w:t>
      </w:r>
    </w:p>
    <w:p>
      <w:r>
        <w:t>Die persönlich beantragten Bestände sind in dem in Abschnitt 1 bezeichneten Datenverzeichnis abschließend bestimmt. Das Verzeichnis nennt Bestand, Zeitraum, haltende Stelle und die zu klärende Tatsachenfrage. Die in Abschnitt 1 zugeordneten Anfragen und Antworten dokumentieren die konkreten bisherigen Beschaffungswege.</w:t>
      </w:r>
    </w:p>
    <w:p>
      <w:pPr>
        <w:pStyle w:val="Heading2"/>
      </w:pPr>
      <w:r>
        <w:t>4.8 Öffentliche Archive und verbleibende Erkenntnishindernisse</w:t>
      </w:r>
    </w:p>
    <w:p>
      <w:r>
        <w:t>Die Klägerseite behauptet nicht, jede unabhängige Untersuchung öffentlich-rechtlicher Programme sei unmöglich. Die vorgelegten Studien zeigen das Gegenteil für bestimmte Inhalte. Auch der von der ARD beschriebene dezentrale Zugang für Wissenschaft und Forschung ist in die tatsächliche Betrachtung einzubeziehen. Die entscheidende Frage betrifft die Eignung der vorhandenen Zugänge für die konkret bezeichneten Inhalte und Zeiträume.</w:t>
      </w:r>
    </w:p>
    <w:p>
      <w:r>
        <w:t>Eine befristete Verfügbarkeit in einer Mediathek bedeutet nicht zwingend die Vernichtung des Inhalts in einem internen Archiv. Umgekehrt ersetzt ein Hinweis auf ein internes Archiv noch keine praktisch zugängliche Einsichtsmöglichkeit. Eine geografische Abrufsperre, ein nur vor Ort zugänglicher Bestand, ein Kostenangebot, eine ungeklärte Rechteposition und ein tatsächlich fehlender Bestand sind voneinander zu unterscheiden.</w:t>
      </w:r>
    </w:p>
    <w:p>
      <w:r>
        <w:t>Die von der Klägerseite unternommenen Recherchen, Anfragen und angebotenen Alternativen ergeben sich aus den in Abschnitt 1 konkret zugeordneten Zugangsbelegen. Dort sind auch die danach verbliebene konkrete Einschränkung und deren fachlicher Bezug zur beantragten Untersuchung unter Angabe der jeweiligen Belegstelle dargelegt.</w:t>
      </w:r>
    </w:p>
    <w:p>
      <w:r>
        <w:t>Diese persönliche Dokumentation verbindet die allgemeine Erkenntnisfrage mit dem Prozess. Begehrt wird keine Vermutung zugunsten jeder pauschal behaupteten Datenlücke. Begehrt wird die rechtliche Würdigung der nachgewiesenen bestimmten Lücke unter Berücksichtigung der vorgelegten Untersuchungen und der geeigneten, weniger weitreichenden Zugangsmöglichkeiten.</w:t>
      </w:r>
    </w:p>
    <w:p>
      <w:pPr>
        <w:pStyle w:val="Heading2"/>
      </w:pPr>
      <w:r>
        <w:t>4.9 Schutz der Rundfunkfreiheit und Verhältnismäßigkeit</w:t>
      </w:r>
    </w:p>
    <w:p>
      <w:r>
        <w:t>Die gerichtliche Aufklärung der verfassungsrechtlichen Beitragsvoraussetzungen darf nicht zur laufenden staatlichen Redaktionstätigkeit werden. Die Klägerseite verlangt deshalb weder eine gerichtliche Themenplanung noch die Vorgabe einer politischen Bewertung. Ebenso wenig soll der Schutz journalistischer Quellen pauschal aufgehoben werden.</w:t>
      </w:r>
    </w:p>
    <w:p>
      <w:r>
        <w:t>Die Vorlage bereits veröffentlichter Inhalte und bestehender Verzeichnisse ist von einer Einsicht in unveröffentlichte Recherchevorgänge zu unterscheiden. Soweit Schutzbelange betroffen sind, kommen eine Beschränkung auf bestimmte Zeiträume und Vorgänge, Schwärzungen, Auszüge oder ein fachlich begrenzter Zugang in Betracht. Die Erforderlichkeit einer weitergehenden Vorlage ist an der konkreten Beweisfrage zu messen.</w:t>
      </w:r>
    </w:p>
    <w:p>
      <w:r>
        <w:t>Die Beklagte kann geschützte Inhalte nicht allein durch eine pauschale Gleichsetzung aller Archivdaten mit redaktionellen Geheimnissen bezeichnen. Ebenso wenig kann die Klägerseite aus technischem Zugriff eine unbegrenzte rechtliche Zugangsberechtigung ableiten. Die Entscheidung über bestimmte Vorlagehindernisse richtet sich nach den einschlägigen Vorschriften, insbesondere § 99 VwGO. Die Schutzprüfung muss deshalb an den konkret bezeichneten Unterlagen ansetzen.</w:t>
      </w:r>
    </w:p>
    <w:p>
      <w:pPr/>
      <w:r>
        <w:t>Für die nachfolgenden Beweiskomplexe gilt: Prozessuale Beiziehungsanregungen, konkrete Beweisanträge und der Sachantrag werden getrennt. Die Komplexe 4.10 bis 4.13 beschreiben die jeweils möglichen, an vorhandene Quellen anknüpfenden Aufklärungsschritte. Ein förmlicher Beweisantrag wird nur in der im ausgefüllten Beweisantragsblatt K18 bestimmten Fassung gestellt. K18 nennt Tatsache, Beweismittel, genaue Fundstelle, Zeitbezug und Entscheidungserheblichkeit; nicht ausgewählte Komplexe werden nicht pauschal mitbeantragt. Insbesondere wird eine Untersuchung des Jahres 2020 nicht ohne dargelegten Bezug zur entscheidungserheblichen Frage beauftragt.</w:t>
      </w:r>
    </w:p>
    <w:p>
      <w:pPr>
        <w:pStyle w:val="Heading2"/>
      </w:pPr>
      <w:r>
        <w:t>4.10 Antrag auf Beiziehung der individuellen Verwaltungs- und Zugangsakten</w:t>
      </w:r>
    </w:p>
    <w:p>
      <w:r>
        <w:t>Als konkretisierbare Beiziehungsanregung kommt in Betracht, die vollständige Verwaltungsakte der Beklagten zu der im Rubrum bezeichneten Beitragsnummer sowie die bei ihr geführten Unterlagen zu den in Abschnitt 1 konkret bezeichneten eigenen Anfragen beizuziehen.</w:t>
      </w:r>
    </w:p>
    <w:p>
      <w:r>
        <w:t>Die Beiziehung dient der Feststellung des Gegenstands der Beitragsfestsetzung, der von der Klägerseite tatsächlich geltend gemachten Einwände, des Zugangs der Auskunftsersuchen, der erteilten Antworten sowie der vorhandenen Bestands- und Zuständigkeitsangaben. Diese Tatsachen sind für die individuelle Betroffenheit, den Streitgegenstand und die behauptete konkrete Erkenntnisbarriere erheblich.</w:t>
      </w:r>
    </w:p>
    <w:p>
      <w:r>
        <w:t>Die Klägerseite hat ihre eigenen Schreiben und die ihr zugegangenen Antworten vorgelegt. Soweit interne Vermerke über Bestand und Bearbeitung vorhanden sind, liegt die ergänzende Erkenntnisquelle in der Sphäre der Beklagten. Die Anregung knüpft damit an bereits bezeichnete Vorgänge an und betrifft nicht eine unbestimmte Suche nach weiteren Anlässen.</w:t>
      </w:r>
    </w:p>
    <w:p>
      <w:pPr>
        <w:pStyle w:val="Heading2"/>
      </w:pPr>
      <w:r>
        <w:t>4.11 Antrag auf Aufklärung konkret bezeichneter Programmbestände</w:t>
      </w:r>
    </w:p>
    <w:p>
      <w:r>
        <w:t>Es wird angeregt, der Beklagten gemäß §§ 86 und 87 VwGO aufzugeben, zu den einzelnen Positionen des unter 4.7 bezeichneten Datenverzeichnisses mitzuteilen, welche der dort abschließend bezeichneten Unterlagen vorhanden sind, unter welcher Bezeichnung und für welchen Zeitraum sie geführt werden und in welcher der beantragten Nutzungsformen Zugang gewährt werden kann. Soweit bereits ein konkretes Angebot unterbreitet wurde, ist dessen Inhalt in die Würdigung einzubeziehen.</w:t>
      </w:r>
    </w:p>
    <w:p>
      <w:r>
        <w:t>Die vorhandenen Bestandsverzeichnisse und diejenigen Inhalte, deren Entscheidungserheblichkeit im Datenverzeichnis jeweils bezeichnet ist, sollen beigezogen werden, soweit keine gesetzlichen Vorlagehindernisse bestehen. Bei einer behaupteten Nichtverfügbarkeit soll zwischen fehlendem Bestand, fehlender eigener Zuständigkeit, technischen Beschränkungen und rechtlichen Zugangshindernissen unterschieden werden.</w:t>
      </w:r>
    </w:p>
    <w:p>
      <w:r>
        <w:t>Beweistatsachen sind dabei der tatsächliche Umfang der bezeichneten Archivbestände, ihre Zuordnung zu den konkret beantragten Programmzeiträumen und die nach Ausschöpfung benannter Alternativen verbleibende Abdeckungslücke. Hieran schließt die fachliche Frage an, ob der vorhandene Bestand eine methodisch tragfähige zeitbezogene Gesamtbeurteilung ermöglicht. Die rechtliche Verfassungsbewertung wird nicht auf einen Archivar oder Sachverständigen übertragen.</w:t>
      </w:r>
    </w:p>
    <w:p>
      <w:pPr>
        <w:pStyle w:val="Heading2"/>
      </w:pPr>
      <w:r>
        <w:t>4.12 Sachverständige Würdigung der vorgelegten Inhaltsuntersuchungen</w:t>
      </w:r>
    </w:p>
    <w:p>
      <w:r>
        <w:t>Die Klägerseite behauptet auf Grundlage der Anlage B01, dass im dort dokumentierten Tagesschau-Korpus vom 1. Januar bis zum 31. August 2020 Gegenpositionen zur grundsätzlichen Ausgestaltung der staatlichen Corona-Maßnahmen gegenüber deren Bekanntgabe und einer Diskussion über ihre Verschärfung deutlich zurücktraten. Der Behauptung liegen die im Gutachten ausgewiesenen Kategorien und die dokumentierten Sendungsthemen zugrunde. Bei nach K16 und K18 dargelegter Entscheidungserheblichkeit kommt hierzu ein medienwissenschaftliches Sachverständigengutachten in Betracht, das die Kategorienzuordnung und die qualitative Behandlung dieser Gegenpositionen am bezeichneten Korpus überprüft. Gegenstand ist die publizistische Wiedergabe fachlicher und gesellschaftlicher Einwände, nicht deren pauschale medizinische Richtigkeit.</w:t>
      </w:r>
    </w:p>
    <w:p>
      <w:r>
        <w:t>Auf Grundlage der Anlage B02 ist ferner als konkreter Prüfgegenstand benannt, dass die dort ausgewiesene langfristige Verteilung der inhaltlichen Nähe von Tagesthemen-Kommentaren zu den bezeichneten Parteiprogrammen über einzelne Kommentare hinausgeht. Es wird eine sachverständige Überprüfung der Messgültigkeit und der zeitlich einschlägigen Auswertung angeregt. Zu untersuchen sind die Trennung zwischen Themenwahl und Bewertung, die Programmzuordnung, der Umgang mit nicht bewertbaren Fällen, mögliche systematische Modellverzerrungen sowie die Tragfähigkeit des aus den Einzelwerten gezogenen Langzeitschlusses.</w:t>
      </w:r>
    </w:p>
    <w:p>
      <w:r>
        <w:t>Zur Anlage B03 wird die sachverständige Prüfung der Erkennungszuverlässigkeit und der Vergleichbarkeit der verwendeten Verfahren angeregt. Der konkrete Tatsachenkern besteht in den ausgewiesenen Häufigkeiten erkannter O-Ton-Einbindungen. Zu klären ist, in welchem Umfang diese Zahlen nach Kontrolle am Originalmaterial Bestand haben und welchen Rückschluss sie nach Berücksichtigung von Amtsrollen, Ereignislage und unterschiedlicher Korpusabdeckung zulassen. Eine Beweisfrage nach der pauschalen "Rechtswidrigkeit des Rundfunks" wird nicht gestellt.</w:t>
      </w:r>
    </w:p>
    <w:p>
      <w:r>
        <w:t>Die zeitliche und gegenständliche Erheblichkeit dieser Begehren ergibt sich aus der Zuordnung im Abschnitt 1. Auswertungen außerhalb des erheblichen Zeitfensters werden nicht ohne Begründung als unmittelbarer Nachweis des dortigen Programmzustands behandelt. Sie bleiben für die methodische Vergleichsfrage und die konkrete Bestimmung eines fortgesetzten Untersuchungsansatzes gesondert zu würdigen.</w:t>
      </w:r>
    </w:p>
    <w:p>
      <w:pPr>
        <w:pStyle w:val="Heading2"/>
      </w:pPr>
      <w:r>
        <w:t>4.13 Aufklärung der beschriebenen Beschwerdeketten</w:t>
      </w:r>
    </w:p>
    <w:p>
      <w:r>
        <w:t>Zu F01 wird die Beiziehung der vorhandenen Entscheidung und der in der Mitteilung vom 19. Juni 2026 bezeichneten Korrekturdokumentation zur Sendung "heute journal" vom 15. Februar 2026 angeregt. Aufzuklären sind Art und Umfang der dokumentierten Abhilfe sowie die Unterscheidung zwischen bereits umgesetzten und lediglich angekündigten Folgemaßnahmen. Die Tatsachengrundlage ist die in Anlage B09 bezeichnete öffentliche Mitteilung.</w:t>
      </w:r>
    </w:p>
    <w:p>
      <w:r>
        <w:t>Zu F02 wird die Beiziehung der Ergebnisunterlagen zu den im öffentlichen ZDF-Verfahrensverzeichnis bezeichneten Beschwerden zur Sendung "Schlagabtausch" vom 6. Februar 2025 angeregt. Aufzuklären sind Beschwerdegegenstand, Zusammenfassung gleichlautender Eingaben, sachlicher Prüfungsgegenstand und Entscheidungsergebnis. Die zwanzig Plattformvorgänge in Anlage B08 begrenzen den herangezogenen Ausgangsbestand; sie werden nicht als zwanzig anstaltsseitig bestätigte Eingänge ausgegeben.</w:t>
      </w:r>
    </w:p>
    <w:p>
      <w:r>
        <w:t>Zu F03 wird die Beiziehung des in Anlage B06 bezeichneten Halbjahresberichts des rbb zu Programmbeschwerden Januar bis Juni 2025 sowie der darin benannten Ergebnisdarstellung zu "Nuhr im Ersten" vom 29. Mai 2025 angeregt. Beweisthema ist die anstaltsseitige Erfassung und Behandlung der mit diesem konkreten Sendungsanlass verbundenen gleichlautenden Eingaben. Die materielle Berechtigung einer Satirebeschwerde wird durch die bloße Eingangsstatistik nicht vorweggenommen.</w:t>
      </w:r>
    </w:p>
    <w:p>
      <w:r>
        <w:t>Die begehrten Unterlagen betreffen konkret bezeichnete öffentlich dokumentierte Verfahren. Ihre Erschließung dient der Überprüfung des behaupteten Kontrollzusammenhangs. Die Klägerseite stellt damit weder jede Rundfunkanstalt unter einen unbestimmten Generalverdacht noch verlangt sie, dass ein nicht zuständiger Beklagter Unterlagen eines fremden Rechtsträgers herstellt.</w:t>
      </w:r>
    </w:p>
    <w:p>
      <w:pPr>
        <w:pStyle w:val="Heading2"/>
      </w:pPr>
      <w:r>
        <w:t>4.14 Quellenbezug und Würdigung der Gesamtheit</w:t>
      </w:r>
    </w:p>
    <w:p>
      <w:r>
        <w:t>Die Anlagen B01 bis B10 werden mit den bezeichneten Tatsachen und Fundstellen in den Vortrag eingeführt. Die zugrunde liegenden eigenen Gutachten werden nicht allein wegen ihrer Bezeichnung als "Gutachten" mit einem besonderen Beweisrang versehen. Ihre rechtlichen Herleitungen stehen unmittelbar in diesem Schriftsatz; die empirischen Quellen und die reproduzierbare Nachrechnung bleiben eigenständig überprüfbar.</w:t>
      </w:r>
    </w:p>
    <w:p>
      <w:r>
        <w:t>Der Umfang der Dokumentation wird durch das Belegverzeichnis und die jeweiligen konkreten Bezugnahmen erschlossen. Hinsichtlich umfangreicher Unterlagen wird unter genauer Bezeichnung der Fassung Einsicht bei Gericht angeboten, soweit von einer vollständigen Beifügung nach § 86 Abs. 5 VwGO abgesehen werden darf. Eine öffentliche Fundstelle wird nicht mit dem nachgewiesenen Eingang einer Anlage bei Gericht gleichgesetzt.</w:t>
      </w:r>
    </w:p>
    <w:p>
      <w:r>
        <w:t>Die Klägerseite beantragt eine zusammenhängende Würdigung der inhaltlichen, methodischen und kontrollbezogenen Befunde. Diese Gesamtschau hebt die Unterschiede der Quellen nicht auf. Sie verlangt vielmehr, dass eine bestimmte Schwäche einer Quelle nicht ohne Begründung zur Verwerfung sämtlicher anderer Erkenntnisse führt. Ein nachgewiesener Fehler, eine dokumentierte Abhilfe, eine langfristige Inhaltsasymmetrie und eine konkrete Archivlücke beantworten verschiedene, miteinander verbundene Fragen.</w:t>
      </w:r>
    </w:p>
    <w:p>
      <w:pPr>
        <w:pStyle w:val="Heading2"/>
      </w:pPr>
      <w:r>
        <w:t>4.15 Eigenständige Tatsachenfragen statt eines Sachverständigenurteils über die Verfassung</w:t>
      </w:r>
    </w:p>
    <w:p>
      <w:pPr/>
      <w:r>
        <w:t>Die rechtliche Entscheidung über eine grobe Verfehlung des Funktionsauftrags bleibt beim Gericht. Ein Beweisantrag mit dem alleinigen Gegenstand, der Rundfunk oder der Rundfunkbeitrag sei verfassungswidrig, bezeichnet keine durch einen Sachverständigen zu beweisende Tatsache. Das gilt auch dann, wenn ein solcher Antrag in einem als Gutachten bezeichneten Dokument steht. Der VGH Baden-Württemberg hat diese Unterscheidung auf Entscheidungsseite 30 seines Urteils 2 S 2529/25 hervorgehoben; J12 dokumentiert die Berufung des SWR hierauf.</w:t>
      </w:r>
    </w:p>
    <w:p>
      <w:pPr/>
      <w:r>
        <w:t>Davon zu unterscheiden sind konkrete Erhebungen über Inhalte, Themenzuordnung, Perspektivendarstellung, zeitliche Verteilung, Kodierreliabilität, tatsächliche Bestände oder bestimmte Korrekturabläufe. Diese Fragen können fachkundige Feststellungen erfordern. Das ausgefüllte K18 bezeichnet zu jeder Beweisbehauptung die tatsächlichen Anknüpfungspunkte und die beabsichtigte Schlussfolgerung. Eine allgemein formulierte Bitte um weitere Forschung ersetzt das nicht.</w:t>
      </w:r>
    </w:p>
    <w:p>
      <w:pPr/>
      <w:r>
        <w:t>Die Klägerseite bittet, eine Ablehnung an der jeweils benannten Frage zu messen: Fehlt eine konkrete Behauptung, der Bezug zum maßgeblichen Zeitraum, ein geeigneter Beweiszugang oder die rechtliche Erheblichkeit? Ein Tatsachenkern wird nicht allein deshalb zur Rechtsfrage, weil aus seinem Ergebnis anschließend eine rechtliche Bewertung folgt. Umgekehrt entsteht aus der Bezeichnung als Tatsachenkern kein Anspruch auf eine unbegrenzte Beweisermittlung.</w:t>
      </w:r>
    </w:p>
    <w:p>
      <w:pPr>
        <w:pStyle w:val="Heading2"/>
      </w:pPr>
      <w:r>
        <w:t>4.16 Die kumulative Auslegung des VGH und die Gegenposition der Klägerseite</w:t>
      </w:r>
    </w:p>
    <w:p>
      <w:pPr/>
      <w:r>
        <w:t>Der VGH Baden-Württemberg versteht die Verbindung der gegenständlichen und meinungsmäßigen Vielfalt im Urteil 2 S 2529/25, S. 14-15, als kumulative Voraussetzung. Danach soll eine fortbestehende gegenständliche Breite des Gesamtangebots bereits der Annahme eines beitragsrechtlich erheblichen Ausfalls entgegenstehen. Auf S. 21 legt er dies auch für den Einwand einer einseitigen politischen Ausrichtung zugrunde. Diese Auffassung wird nicht als nebensächlich oder bereits aufgehoben dargestellt. Sie ist ein erheblicher rechtlicher Einwand gegen den hier entwickelten Ansatz.</w:t>
      </w:r>
    </w:p>
    <w:p>
      <w:pPr/>
      <w:r>
        <w:t>Die Klägerseite hält dem entgegen, dass die beiden Anforderungen in einer funktionsbezogenen Gesamtwürdigung zu prüfen sind. Aus der Verbindung mit dem Wort "und" folgt nach ihrer Auffassung nicht, dass selbst ein nachgewiesener langfristiger Ausfall der Offenheit des Gesamtangebots gegenüber gesellschaftlich erheblichen Gegenperspektiven durch das bloße Vorhandensein verschiedener Genres rechtlich unbeachtlich würde. Hierfür spricht aus ihrer Sicht BVerwG 6 C 5.24, Rn. 44: Die dort behandelte parteipolitische Instrumentalisierung oder Indienstnahme für außerpublizistische Zwecke wird als grobe Verfehlung des Funktionsauftrags eingeordnet. Die Bedeutung dieser Passage ist mit der allgemeinen Gesamtbetrachtung nach Rn. 39-45 in Einklang zu bringen.</w:t>
      </w:r>
    </w:p>
    <w:p>
      <w:pPr/>
      <w:r>
        <w:t>Dies ist die begründete Rechtsauffassung der Klägerseite, kein bereits feststehender höchstrichterlicher Rechtssatz gegen die Entscheidung des VGH. Insbesondere wird aus einzelnen tendenziösen Kommentaren, einer semantischen Übereinstimmung oder einer O-Ton-Häufigkeit keine Instrumentalisierung des gesamten Rundfunks abgeleitet. Eine solche Tatsachenbehauptung müsste eigenständig tragfähig belegt werden. Das in Rn. 44 genannte besonders schwere Beispiel senkt nicht pauschal die Eingangsschwelle für jede Programmkritik.</w:t>
      </w:r>
    </w:p>
    <w:p>
      <w:pPr/>
      <w:r>
        <w:t>Die Klägerseite bittet deshalb um eine ausdrückliche rechtliche Würdigung, ob die dargelegten und tatsächlich belegten Defizite im Zusammenhang beider Funktionen die verfassungsrechtliche Schwelle berühren können. Soweit das Gericht der streng kumulativen Auslegung folgt, bleiben die in K16 gesondert bezeichneten Befunde zur gegenständlichen Dimension zu würdigen. Sind solche Befunde nicht vorhanden oder unzureichend, wird ihre Existenz nicht durch einen Hilfsantrag oder eine Behauptung ersetzt. Für die gesonderte Feststellung eines Zugangsrechts begründet diese materielle Kontroverse den Untersuchungszweck, nicht automatisch die Zugangsberechtigung.</w:t>
      </w:r>
    </w:p>
    <w:p>
      <w:pPr>
        <w:pStyle w:val="Heading2"/>
      </w:pPr>
      <w:r>
        <w:t>4.17 Verantwortete Methodik und fachliche Durchführbarkeit</w:t>
      </w:r>
    </w:p>
    <w:p>
      <w:pPr/>
      <w:r>
        <w:t>Die vorgelegten Rechts- und Methodenausarbeitungen werden als qualifizierter Parteivortrag verwendet. Die Benennung der Freiheitskanzlei als Herausgeberin ersetzt keine persönliche wissenschaftliche Verantwortung für eine empirische Auswertung. Die Anfrage des VG Koblenz vom 26. Mai 2026 - 2 K 572/26.KO - nach Verantwortlichen und Sachkunde wird als konkreter Anlass aufgenommen, diese Angaben für jede tragende neue Untersuchung transparent zu dokumentieren (J11).</w:t>
      </w:r>
    </w:p>
    <w:p>
      <w:pPr/>
      <w:r>
        <w:t>K19 enthält die tatsächlich verfügbaren Angaben zu Verfassenden, fachlicher Eignung, Auftrag, Finanzierung, Interessenbindungen, Datenauswahl und Prüfverfahren. Ein privat beauftragtes Gutachten wird nicht als gerichtliches Gutachten ausgegeben. Eine Unterschrift allein behebt keine methodische Lücke; ihr Fehlen macht umgekehrt nicht jede rechtliche Argumentation bedeutungslos. Entscheidend sind verantwortete Herkunft und inhaltlich prüfbare Leistung.</w:t>
      </w:r>
    </w:p>
    <w:p>
      <w:pPr/>
      <w:r>
        <w:t>Die fachliche Stellungnahme K20 beschreibt, welche bereits verfügbaren Daten für die konkret beabsichtigte Untersuchung ausreichen und welche bestimmte Lücke verbleibt. Sie behandelt auch alternative Zugänge, eine vertretbare Stichprobe, technische Beschränkungen und realistische Kosten. Ein noch nicht ausgefülltes Arbeitsblatt ist keine solche Stellungnahme. Ohne entsprechende Unterlagen werden weder die Unmöglichkeit einer Untersuchung noch bestimmte Gesamtkosten als bewiesen behauptet.</w:t>
      </w:r>
    </w:p>
    <w:p>
      <w:pPr>
        <w:pStyle w:val="Heading2"/>
      </w:pPr>
      <w:r>
        <w:t>4.18 Dokumentierte Beschaffungslücke und begrenzte Mitwirkung</w:t>
      </w:r>
    </w:p>
    <w:p>
      <w:pPr/>
      <w:r>
        <w:t>K17 trennt für jede Position vorhandenen, nicht vorhandenen, fremdverwahrten und im Bestand ungeklärten Inhalt. Ein verweigerter Zugang ist etwas anderes als ein nicht aufgezeichneter Inhalt. Aus einer abgelaufenen Mediathekverfügbarkeit folgt keine nachgewiesene Löschung im Archiv. Aus einem vorhandenen Video folgt kein vorhandenes Transkript und aus der technischen Möglichkeit einer Auswertung keine Pflicht zur Herstellung eines neuen Datensatzes.</w:t>
      </w:r>
    </w:p>
    <w:p>
      <w:pPr/>
      <w:r>
        <w:t>Die öffentliche Darstellung der ARD zum Archivzugang für Wissenschaft und Forschung beschreibt dezentrale Bestände, eine Einzelfallprüfung sowie Beratung und Vor-Ort-Recherche; ein allgemeiner unmittelbarer Zugriff auf die internen Datenbanken wird nicht zugesagt (Rechts- und Quellenverzeichnis, R10). Diese Auskunft ist als reale Alternative in K17 zu prüfen. Sie ist weder ein Zugangsangebot zu jedem einzelnen verlangten Bestand noch schon die Feststellung eines subjektiven Rechts jedes Beitragszahlers.</w:t>
      </w:r>
    </w:p>
    <w:p>
      <w:pPr/>
      <w:r>
        <w:t>Die Klägerseite verlangt keine automatische Beweislastumkehr wegen der Datenherrschaft und kein Geständnis durch Schweigen. Sie macht geltend, dass ihre nachgewiesenen, angemessenen Beschaffungsversuche und die fachlich erläuterte Lücke bei der Bewertung ihres Vortrags und der erforderlichen gerichtlichen Aufklärung berücksichtigt werden müssen. Ob sich daraus im Einzelfall eine weitere Mitwirkung oder Beiziehung ergibt, richtet sich nach Gegenstand, Erheblichkeit, Zumutbarkeit und den einschlägigen Vorschriften; eine allgemeine Herausgabepflicht wird nicht aus der bloßen Größe des Rundfunks abgeleitet.</w:t>
      </w:r>
    </w:p>
    <w:p>
      <w:pPr>
        <w:pStyle w:val="Heading2"/>
      </w:pPr>
      <w:r>
        <w:t>4.19 Beitragsfestsetzung, Vollstreckung und selbständiger Zugang sind verschiedene Gegenstände</w:t>
      </w:r>
    </w:p>
    <w:p>
      <w:pPr/>
      <w:r>
        <w:t>Der BGH-Beschluss vom 25. Februar 2026 - VII ZB 29/24 - betrifft die formgerechte elektronische Einreichung eines Vollstreckungsersuchens. Er begründet nicht die allgemeine Unwirksamkeit automatisierter Festsetzungsbescheide. Für eine Anwendung auf einen konkreten Vollstreckungsvorgang sind das Landesrecht, das tatsächlich verwendete Dokument und der Übermittlungsweg zu prüfen. Offengelassene Konstellationen der inhaltlichen Verantwortung für standardisierte Abläufe werden nicht als bereits entschiedene Verbote ausgegeben (dort insbesondere Rn. 28-34; J04, J19).</w:t>
      </w:r>
    </w:p>
    <w:p>
      <w:pPr/>
      <w:r>
        <w:t>Das Arzneimittelrecht enthält mit § 84a AMG eine besondere Auskunftsregelung. Die in den Ausgangsunterlagen angeführte BGH-Entscheidung vom 9. März 2026 - VI ZR 335/24 - wird hier nicht als unmittelbar anwendbare Anspruchsgrundlage für Rundfunkarchive verwendet. Ein dogmatischer Hinweis auf Informationsasymmetrie ersetzt die Prüfung der eigenen Anspruchsnorm und des eigenen Verfahrens nicht. Die Gegnerschriftsätze J12, J15 und J19 sind insoweit als Einwendungen eingeordnet, nicht als neue gerichtliche Urteile.</w:t>
      </w:r>
    </w:p>
    <w:p>
      <w:pPr/>
      <w:r>
        <w:t>Ein Fehler einer Vollstreckungsmaßnahme hebt nicht schon den zugrunde liegenden Beitragsbescheid auf. Eine Ablehnung eines Archivzugangs beweist nicht schon die Verfassungswidrigkeit des Programms. Umgekehrt darf die sachliche Zuständigkeit eines Beschwerdegremiums die im Beitragsprozess eröffnete gerichtliche Prüfung nicht ersetzen. Die eigenständige Zugangsposition wird allein in dem hierfür bestimmten Abschnitt 1 des Feststellungsstrangs hergeleitet.</w:t>
      </w:r>
    </w:p>
    <w:p>
      <w:pPr>
        <w:pStyle w:val="Heading2"/>
      </w:pPr>
      <w:r>
        <w:t>4.20 Rechtzeitiger Vortrag und gerichtliche Verfahrensgestaltung</w:t>
      </w:r>
    </w:p>
    <w:p>
      <w:pPr/>
      <w:r>
        <w:t>Die Klägerseite stützt sich auf die tatsächlich vorgelegten Befunde und die konkretisierten Beweisangebote. Eine erst geplante Untersuchung wird nicht als fertig dargestellt. Aus der Ankündigung eines "Großgutachtens" wird kein automatischer Anspruch auf Aussetzung oder Ruhen des Verfahrens abgeleitet. Ein etwaiger Frist- oder Terminverlegungsantrag muss den tatsächlichen Auftrag, den Bearbeitungsstand, den erwarteten Abschluss und die Bedeutung des Ergebnisses für den Rechtsstreit bezeichnen (J01, J06, J07, J14).</w:t>
      </w:r>
    </w:p>
    <w:p>
      <w:pPr/>
      <w:r>
        <w:t>Der Wunsch nach mündlicher Verhandlung wird vom Einverständnis mit einer Entscheidung ohne mündliche Verhandlung nach § 101 Abs. 2 VwGO und von den gesetzlichen Voraussetzungen eines Gerichtsbescheids nach § 84 VwGO unterschieden. Eine fehlende Zustimmung zu § 101 Abs. 2 VwGO verhindert einen Gerichtsbescheid nicht schon für sich. Entscheidungserhebliche Tatsachenfragen und etwaige Einwände gegen eine Entscheidung nach § 84 VwGO sind konkret darzulegen.</w:t>
      </w:r>
    </w:p>
    <w:p>
      <w:pPr/>
      <w:r>
        <w:t>Gerichtliche Fristen, insbesondere nach § 87b VwGO, werden anhand der tatsächlichen Zustellung erfasst. Beweisangebote sollen rechtzeitig vorgelegt und, soweit ein förmlicher Beweisantrag verfolgt wird, im geeigneten Verfahrensstadium in bestimmter Form gestellt werden. Eine Nachreichung oder ein Abwarten von Archivantworten wahrt keine ablaufende Klage- oder Rechtsbehelfsfrist. Ein vorläufiger Rechtsschutzantrag bedarf eigenständiger Voraussetzungen, bei öffentlichen Abgaben insbesondere der Prüfung von § 80 Abs. 6 VwGO. Er ist nicht automatisch Bestandteil der beiden Hauptsacheklagen.</w:t>
      </w:r>
    </w:p>
    <w:p>
      <w:pPr>
        <w:pStyle w:val="Heading2"/>
      </w:pPr>
      <w:r>
        <w:t>4.21 Schlussfolgerung</w:t>
      </w:r>
    </w:p>
    <w:p>
      <w:r>
        <w:t>Der geltend gemachte Programmeinwand ist anhand eines bestimmten und nachvollziehbar dokumentierten Tatsachenbestands zu behandeln. Die Klägerseite hat die Quellen nicht nur benannt, sondern deren Messgegenstand, zeitliche Reichweite, Ergebnisse und konkrete Folgerungen dargelegt. Die noch begehrten Erkenntnismittel knüpfen an diesen Bestand an. Sie sind weder eine pauschale Aufforderung zur allgemeinen Rundfunkaufsicht noch die Forderung nach einem abschließenden Rechtsgutachten anstelle der gerichtlichen Entscheidung.</w:t>
      </w:r>
    </w:p>
    <w:p>
      <w:r>
        <w:t>Die bestehenden Eingangsvoraussetzungen für die gerichtliche Sachaufklärung dürfen nicht mit dem Ergebnis dieser Aufklärung verschmolzen werden. Ebenso wenig darf die erhebliche materielle Schwelle in ein unbestimmtes Privatisierungsgebot der gesamten Beweisführung umgedeutet werden. Das Zusammenspiel von klägerischem Tatsachenvortrag, Mitwirkung der informationsnahen Beteiligten und gerichtlicher Aufklärung muss praktisch erhalten bleiben.</w:t>
      </w:r>
    </w:p>
    <w:p>
      <w:r>
        <w:t>Bestätigt die Beweiserhebung ein im erheblichen Zeitraum bestehendes grobes Missverhältnis zwischen Beitragsbelastung und Funktionsgerechtigkeit des Gesamtangebots, ist die verfassungsrechtliche Konsequenz nach Art. 100 Abs. 1 GG zu ziehen. Für den gesonderten Feststellungsgegenstand folgt die begehrte Rechtsfolge aus der in Abschnitt 1 dargelegten konkreten Rechtsbeziehung. Die Sachanträge ergeben sich aus dem Antragsblatt.</w:t>
      </w:r>
    </w:p>
    <w:p>
      <w:r>
        <w:br w:type="page"/>
      </w:r>
    </w:p>
    <w:p>
      <w:pPr>
        <w:pStyle w:val="Heading1"/>
      </w:pPr>
      <w:r>
        <w:t>Anträge</w:t>
      </w:r>
    </w:p>
    <w:p>
      <w:r>
        <w:t>Die Klägerseite beantragt,</w:t>
      </w:r>
    </w:p>
    <w:p>
      <w:pPr>
        <w:ind w:left="340" w:hanging="340"/>
      </w:pPr>
      <w:r>
        <w:t>1. den in K16 mit Datum, Bekanntgabe, Beitragszeitraum und angegriffenem Betrag bezeichneten Festsetzungsbescheid der Beklagten vom {{Bescheiddatum}} in Gestalt des Widerspruchsbescheids vom {{Widerspruchsbescheiddatum}} aufzuheben, soweit darin {{Anfechtungsumfang}} festgesetzt wird;</w:t>
      </w:r>
    </w:p>
    <w:p>
      <w:pPr>
        <w:ind w:left="340" w:hanging="340"/>
      </w:pPr>
      <w:r>
        <w:t>2. der Beklagten die Kosten des Verfahrens aufzuerlegen.</w:t>
      </w:r>
    </w:p>
    <w:p>
      <w:r>
        <w:t>Die Klage wird mit den Abschnitten 1 bis 4 sowie den im ausgefüllten K16 zugeordneten und tatsächlich eingeführten Beweismitteln begründet. Die förmlichen Beweisanträge ergeben sich ausschließlich aus K18. Beiziehungsanregungen und Beweisangebote dienen diesem Aufhebungsbegehren; sie begründen keine weiteren selbständigen Leistungs- oder Feststellungsanträge. K16 und der vorstehende Antrag müssen hinsichtlich aller angegriffenen Bescheide und Beträge übereinstimmen.</w:t>
      </w:r>
    </w:p>
    <w:p>
      <w:r>
        <w:t>Es wird eine öffentliche mündliche Verhandlung beantragt. Einer Entscheidung ohne mündliche Verhandlung nach § 101 Abs. 2 VwGO wird nicht zugestimmt.</w:t>
      </w:r>
    </w:p>
    <w:p>
      <w:pPr/>
      <w:r>
        <w:t>Dies schließt die gesetzlichen Voraussetzungen eines Gerichtsbescheids nach § 84 VwGO nicht aus. Die konkreten Einwände gegen eine solche Verfahrensweise sind {{EinwaendeGerichtsbescheid}}. Ein Antrag auf vorläufigen Rechtsschutz wird mit diesem Hauptsacheantrag nicht automatisch gestellt.</w:t>
      </w:r>
    </w:p>
    <w:p>
      <w:r>
        <w:rPr>
          <w:i/>
        </w:rPr>
        <w:t>{{Ort}}</w:t>
      </w:r>
      <w:r>
        <w:t xml:space="preserve">, </w:t>
      </w:r>
      <w:r>
        <w:rPr>
          <w:i/>
        </w:rPr>
        <w:t>{{Datum}}</w:t>
      </w:r>
    </w:p>
    <w:p>
      <w:r>
        <w:t>______________________________</w:t>
      </w:r>
    </w:p>
    <w:p>
      <w:r>
        <w:rPr>
          <w:i/>
        </w:rPr>
        <w:t>{{Klaegername}}</w:t>
      </w:r>
    </w:p>
    <w:p>
      <w:r>
        <w:br w:type="page"/>
      </w:r>
    </w:p>
    <w:p>
      <w:pPr>
        <w:pStyle w:val="Heading1"/>
      </w:pPr>
      <w:r>
        <w:t>Beleg- und Quellenverzeichnis</w:t>
      </w:r>
    </w:p>
    <w:p>
      <w:pPr>
        <w:pStyle w:val="Heading2"/>
      </w:pPr>
      <w:r>
        <w:t>Gemeinsame dokumentarische Quellen</w:t>
      </w:r>
    </w:p>
    <w:p>
      <w:r>
        <w:t>B01. Prof. Dr. Werner Müller, Gutachterliche Stellungnahme vom 3. März 2026 zur Berücksichtigung fachlicher Kritik an den Corona-Maßnahmen; vorgelegte Fassung mit 134 PDF-Seiten. Insbesondere PDF-S. 4, 6-12 und Dokumentation ab PDF-S. 27.</w:t>
      </w:r>
    </w:p>
    <w:p>
      <w:r>
        <w:t>B02. Glashaus Technologies gGmbH i.G., ARD-Tagesthemen "Meinung": Whitepaper zur inhaltlichen Nähe zu Parteiprogrammen (2010-2025), 25. Juni 2026; 37 Seiten. Insbesondere S. 1-2, 6-15 und thematische Abbildungen im Anhang.</w:t>
      </w:r>
    </w:p>
    <w:p>
      <w:r>
        <w:t>B03. Gesamtgutachten: Einbindung von O-Tönen mit Parteizuordnung in vier Nachrichtensendungen, Dokumentstand 16. September 2026; 17 Seiten. Insbesondere Korpusdarstellung S. 3-4, Ergebnistabellen S. 5-10 und Anhänge S. 14-17.</w:t>
      </w:r>
    </w:p>
    <w:p>
      <w:r>
        <w:t>B04. Dr. Jürgen Jeitner, Analyse der Berichterstattung des öffentlich-rechtlichen Rundfunks, 12. April 2025; 42 Seiten. Vergleichsgegenstände und Einordnung insbesondere S. 6-10 und 30-42.</w:t>
      </w:r>
    </w:p>
    <w:p>
      <w:r>
        <w:t>B05. Gutachten Rundfunkalarm - Programmbeschwerden und Gremienkontrolle, gerichtliche Fassung vom 27. Juni 2026; insbesondere Abschnitte E bis M. Die originären Datenangaben werden durch B07 und B08 erschlossen.</w:t>
      </w:r>
    </w:p>
    <w:p>
      <w:r>
        <w:t>B06. Ergänzte gerichtliche Fassung des Rundfunkalarm-Gutachtens vom 13. September 2026; insbesondere externe Vergleichsbefunde, unterschiedliche Erledigungsarten und Quellen Q8 bis Q13.</w:t>
      </w:r>
    </w:p>
    <w:p>
      <w:r>
        <w:t>B07. CSV-Originalexport rundfunkalarm_beschwerden_2026-06-22 (1).csv, 5.285.366 Byte. SHA-256:</w:t>
      </w:r>
    </w:p>
    <w:p>
      <w:r>
        <w:rPr>
          <w:sz w:val="20"/>
        </w:rPr>
        <w:t>b06ec9a54325bd4221b0869f9b9e34b0fcd1f36fc7e1a469d6e9455fc3a5854b</w:t>
      </w:r>
    </w:p>
    <w:p>
      <w:r>
        <w:t>B08. Technische Nachrechnung des Exports B07 mit Methodenbeschreibung, Ergebnistabellen, 31 einzeln bezeichneten Beschwerde-IDs in den Fallgruppen F01 bis F03 und zugehörigem Berechnungsskript. Die Berechnung betrifft gespeicherte Daten, nicht den unabhängigen Nachweis der Zustellung oder der Berechtigung aller Beschwerden.</w:t>
      </w:r>
    </w:p>
    <w:p>
      <w:r>
        <w:t>B09. Fundstellennachweis mit Inhaltswiedergabe zur Mitteilung des ZDF-Fernsehrats vom 19. Juni 2026 über die Programmbeschwerde zur Sendung "heute journal" vom 15. Februar 2026. Die beigefügte Inhaltswiedergabe ist keine Originalausfertigung der Mitteilung. Originalfundstelle:</w:t>
      </w:r>
    </w:p>
    <w:p>
      <w:r>
        <w:rPr>
          <w:sz w:val="20"/>
        </w:rPr>
        <w:t>https:/​/​www.zdf.de/​assets/​mehrfachbeschwerde-​programmbeschwerde-​heute-​journal-​100~original?cb=1790928257034</w:t>
      </w:r>
    </w:p>
    <w:p>
      <w:r>
        <w:t>B10. Fundstellennachweis zur Originalveröffentlichung Marcus Maurer, Jörg Haßler und Pablo Jost, Die Qualität der Medienberichterstattung über Russlands Krieg gegen die Ukraine, Ukraine-Analysen 289, 5. Oktober 2023, S. 4-11, DOI 10.31205/UA.289.01. Online-Fundstelle:</w:t>
      </w:r>
    </w:p>
    <w:p>
      <w:r>
        <w:rPr>
          <w:sz w:val="20"/>
        </w:rPr>
        <w:t>https:/​/​laender-​analysen.de/​ukraine-​analysen/​289/​die-​qualitaet-​der-​medienberichterstattung-​ueber-​russlands-​krieg-​gegen-​die-​ukraine/​</w:t>
      </w:r>
    </w:p>
    <w:p>
      <w:pPr>
        <w:pStyle w:val="Heading2"/>
      </w:pPr>
      <w:r>
        <w:t>Rechtliche und methodische Fundstellen</w:t>
      </w:r>
    </w:p>
    <w:p>
      <w:r>
        <w:t>BVerwG, Urteil vom 15. Oktober 2025 - 6 C 5.24 -, ECLI:DE:BVerwG:2025:151025U6C5.24.0, insbesondere Rn. 16-18, 34-48.</w:t>
      </w:r>
    </w:p>
    <w:p>
      <w:r>
        <w:rPr>
          <w:sz w:val="20"/>
        </w:rPr>
        <w:t>https:/​/​www.bverwg.de/​151025U6C5.24.0</w:t>
      </w:r>
    </w:p>
    <w:p>
      <w:r>
        <w:t>BVerfG, Urteil vom 18. Juli 2018 - 1 BvR 1675/16 u.a. -, BVerfGE 149, 222; Einordnung im vorgenannten Urteil des BVerwG.</w:t>
      </w:r>
    </w:p>
    <w:p>
      <w:r>
        <w:t>VGH Baden-Württemberg, Urteil vom 14. April 2026 - 2 S 2529/25 -, insbesondere Entscheidungsseiten 30-32; amtliche Veröffentlichung:</w:t>
      </w:r>
    </w:p>
    <w:p>
      <w:r>
        <w:rPr>
          <w:sz w:val="20"/>
        </w:rPr>
        <w:t>https:/​/​verwaltungsgerichtshof-​baden-​wuerttemberg.justiz-​bw.de/​pb/​site/​pbs-​bw-​rebrush-​jum/​get/​documents_E-​1983769261/​jum1/​JuM/​VGH/​Presse/​Entscheidungen/​2s2529.25u.pdf</w:t>
      </w:r>
    </w:p>
    <w:p>
      <w:r>
        <w:t>BVerwG, Beschluss vom 15. Januar 2025 - 2 B 36.24 -, Rn. 23-24, zu bestimmten Beweisbehauptungen und Tatsachen außerhalb der eigenen Erkenntnissphäre.</w:t>
      </w:r>
    </w:p>
    <w:p>
      <w:r>
        <w:rPr>
          <w:sz w:val="20"/>
        </w:rPr>
        <w:t>https:/​/​www.bverwg.de/​150125B2B36.24.0</w:t>
      </w:r>
    </w:p>
    <w:p>
      <w:r>
        <w:t>BVerwG, Beschluss vom 8. August 2024 - 9 B 8.24 -, Rn. 17-21, zu Feststellungsinteresse und Subsidiarität.</w:t>
      </w:r>
    </w:p>
    <w:p>
      <w:r>
        <w:rPr>
          <w:sz w:val="20"/>
        </w:rPr>
        <w:t>https:/​/​www.bverwg.de/​de/​080824B9B8.24.0</w:t>
      </w:r>
    </w:p>
    <w:p>
      <w:r>
        <w:t>BVerwG, Beschluss vom 26. Juli 2007 - 6 B 25.07 -, zur Abgrenzung unselbständiger Beurteilungselemente vom feststellungsfähigen Rechtsverhältnis.</w:t>
      </w:r>
    </w:p>
    <w:p>
      <w:r>
        <w:rPr>
          <w:sz w:val="20"/>
        </w:rPr>
        <w:t>https:/​/​www.bverwg.de/​de/​260707B6B25.07.0</w:t>
      </w:r>
    </w:p>
    <w:p>
      <w:r>
        <w:t>VwGO, insbesondere §§ 40, 42, 43, 45, 52, 67, 74, 80, 84, 86, 87, 99, 100, 108, 113, 121 und 154; amtlicher Gesetzestext:</w:t>
      </w:r>
    </w:p>
    <w:p>
      <w:r>
        <w:rPr>
          <w:sz w:val="20"/>
        </w:rPr>
        <w:t>https:/​/​www.gesetze-​im-​internet.de/​vwgo/​</w:t>
      </w:r>
    </w:p>
    <w:p>
      <w:r>
        <w:t>V-Gutachten zur empirischen Überprüfbarkeit des publizistischen Vielfaltauftrags, Version 1.3, Stand laut Dokument 6. Juni 2026; insbesondere Kapitel 8-14 und 17-20. Die hier herangezogene rechtliche und methodische Argumentation ist in den vier Begründungsabschnitten unmittelbar ausgeführt.</w:t>
      </w:r>
    </w:p>
    <w:p>
      <w:r>
        <w:t>Kurzgutachten zur gerichtlichen Kontrolle des gesetzlichen Funktionsauftrags unter den Bedingungen digital rekonstruierbarer institutioneller Lebenssachverhalte, 16. Juli 2026; insbesondere Abschnitte B bis G.</w:t>
      </w:r>
    </w:p>
    <w:p>
      <w:r>
        <w:t>Wissenschaftliche Grundlagenuntersuchung, Erkenntnis als Voraussetzung des Beweises - Die digitale Erkenntnisordnung komplexer institutioneller Lebenssachverhalte, 16. Juli 2026; insbesondere institutioneller Lebenssachverhalt, Methodenoffenheit und funktionale Kohärenz.</w:t>
      </w:r>
    </w:p>
    <w:p>
      <w:pPr>
        <w:pStyle w:val="Heading2"/>
      </w:pPr>
      <w:r>
        <w:t>Ergänzende Rechtsquellen der Fassung V7.0</w:t>
      </w:r>
    </w:p>
    <w:p>
      <w:pPr/>
      <w:r>
        <w:t>Die rechtliche Einordnung verwendet die nachfolgenden amtlichen beziehungsweise anstaltsseitigen Quellen. Die Unterlagen J01 bis J20 bleiben davon getrennte Verfahrensdokumente. Abruf- und Bearbeitungsstand der ergänzenden Recherche: 4. Oktober 2026.</w:t>
      </w:r>
    </w:p>
    <w:p>
      <w:r>
        <w:t>R01. BVerwG, Urteil vom 15.10.2025 - 6 C 5.24 - Insbesondere Rn. 16-18, 31-48; hohe materielle Schwelle, Gesamtangebot, Zeitraum, Parteivortrag und gerichtliche Aufklärung. Keine generelle Beitragsbefreiung.</w:t>
      </w:r>
    </w:p>
    <w:p>
      <w:pPr/>
      <w:r>
        <w:rPr>
          <w:sz w:val="18"/>
        </w:rPr>
        <w:t>https://www.bverwg.de/151025U6C5.24.0</w:t>
      </w:r>
    </w:p>
    <w:p>
      <w:r>
        <w:t>R02. VGH Baden-Württemberg, Urteil vom 14.04.2026 - 2 S 2529/25 - Entscheidungsseiten 14-15 und 21: kumulative Auslegung; S. 30-32: Bedenken gegen private Vorfinanzierung. Berufung zurückgewiesen, keine allgemeine Archivzugangsentscheidung.</w:t>
      </w:r>
    </w:p>
    <w:p>
      <w:pPr/>
      <w:r>
        <w:rPr>
          <w:sz w:val="18"/>
        </w:rPr>
        <w:t>https://verwaltungsgerichtshof-baden-wuerttemberg.justiz-bw.de/pb/site/pbs-bw-rebrush-jum/get/documents_E-1983769261/jum1/JuM/VGH/Presse/Entscheidungen/2s2529.25u.pdf</w:t>
      </w:r>
    </w:p>
    <w:p>
      <w:r>
        <w:t>R03. Verwaltungsgerichtsordnung - Insbesondere §§ 40, 42-44a, 45, 52, 67-75, 80, 84, 86-87b, 99-101, 108, 113, 121, 154, 162-165 und 173; maßgebliche Fassung im Einzelfall prüfen.</w:t>
      </w:r>
    </w:p>
    <w:p>
      <w:pPr/>
      <w:r>
        <w:rPr>
          <w:sz w:val="18"/>
        </w:rPr>
        <w:t>https://www.gesetze-im-internet.de/vwgo/</w:t>
      </w:r>
    </w:p>
    <w:p>
      <w:r>
        <w:t>R04. Gerichtskostengesetz - Insbesondere §§ 39, 45, 52, 63 und 68; Streitwert ist nicht gleich Kostenrechnung.</w:t>
      </w:r>
    </w:p>
    <w:p>
      <w:pPr/>
      <w:r>
        <w:rPr>
          <w:sz w:val="18"/>
        </w:rPr>
        <w:t>https://www.gesetze-im-internet.de/gkg_2004/</w:t>
      </w:r>
    </w:p>
    <w:p>
      <w:r>
        <w:t>R05. BVerwG, Urteil vom 20.11.2003 - 3 C 44.02 - Konkrete Befugnis und unselbständige rechtliche Vorfrage unterscheiden; keine Entscheidung zu Rundfunkarchiven.</w:t>
      </w:r>
    </w:p>
    <w:p>
      <w:pPr/>
      <w:r>
        <w:rPr>
          <w:sz w:val="18"/>
        </w:rPr>
        <w:t>https://www.bverwg.de/201103U3C44.02.0</w:t>
      </w:r>
    </w:p>
    <w:p>
      <w:r>
        <w:t>R06. BVerwG, Beschluss vom 26.07.2007 - 6 B 25.07 - Grenzen der Verselbständigung einzelner Beurteilungselemente.</w:t>
      </w:r>
    </w:p>
    <w:p>
      <w:pPr/>
      <w:r>
        <w:rPr>
          <w:sz w:val="18"/>
        </w:rPr>
        <w:t>https://www.bverwg.de/de/260707B6B25.07.0</w:t>
      </w:r>
    </w:p>
    <w:p>
      <w:r>
        <w:t>R07. BVerwG, Beschluss vom 08.08.2024 - 9 B 8.24 - Rn. 17-21; konkrete Belastung, Feststellungsinteresse und Subsidiarität. Fall einer öffentlichen Last/Sicherungshypothek, kein allgemeines Wahlrecht der Klageart.</w:t>
      </w:r>
    </w:p>
    <w:p>
      <w:pPr/>
      <w:r>
        <w:rPr>
          <w:sz w:val="18"/>
        </w:rPr>
        <w:t>https://www.bverwg.de/de/080824B9B8.24.0</w:t>
      </w:r>
    </w:p>
    <w:p>
      <w:r>
        <w:t>R08. BVerwG, Beschluss vom 15.01.2025 - 2 B 36.24 - Insbesondere Rn. 23-24; konkrete Beweisbehauptungen und tatsächliche Anknüpfungspunkte.</w:t>
      </w:r>
    </w:p>
    <w:p>
      <w:pPr/>
      <w:r>
        <w:rPr>
          <w:sz w:val="18"/>
        </w:rPr>
        <w:t>https://www.bverwg.de/150125B2B36.24.0</w:t>
      </w:r>
    </w:p>
    <w:p>
      <w:r>
        <w:t>R09. BGH, Beschluss vom 25.02.2026 - VII ZB 29/24 - Elektronisches Vollstreckungsersuchen, insbesondere Rn. 28-34. Keine pauschale Unwirksamkeit von Festsetzungsbescheiden.</w:t>
      </w:r>
    </w:p>
    <w:p>
      <w:pPr/>
      <w:r>
        <w:rPr>
          <w:sz w:val="18"/>
        </w:rPr>
        <w:t>https://testphase.rechtsinformationen.bund.de/gerichtsentscheidungen/KORE704432026</w:t>
      </w:r>
    </w:p>
    <w:p>
      <w:r>
        <w:t>R10. ARD: Archivzugang für Wissenschaft und Forschung - Anstaltsseitige Beschreibung dezentraler Bestände und Zugangswege; kein Ersatz für die individuelle Anspruchsgrundlage.</w:t>
      </w:r>
    </w:p>
    <w:p>
      <w:pPr/>
      <w:r>
        <w:rPr>
          <w:sz w:val="18"/>
        </w:rPr>
        <w:t>https://www.ard.de/die-ard/presse-kontakt/archive/archivzugang-fuer-wissenschaft-und-forschung-100.html</w:t>
      </w:r>
    </w:p>
    <w:p>
      <w:r>
        <w:t>R11. Arzneimittelgesetz, § 84a - Spezialgesetzlicher Auskunftsanspruch; keine unmittelbar auf Rundfunkarchive anwendbare Norm.</w:t>
      </w:r>
    </w:p>
    <w:p>
      <w:pPr/>
      <w:r>
        <w:rPr>
          <w:sz w:val="18"/>
        </w:rPr>
        <w:t>https://www.gesetze-im-internet.de/amg_1976/__84a.html</w:t>
      </w:r>
    </w:p>
    <w:p>
      <w:r>
        <w:t>R12. Grundgesetz - Insbesondere Art. 2 Abs. 1, Art. 3 Abs. 1, Art. 5 Abs. 1, Art. 19 Abs. 4 und Art. 100 Abs. 1. Individuelle Anspruchsherleitung bleibt erforderlich.</w:t>
      </w:r>
    </w:p>
    <w:p>
      <w:pPr/>
      <w:r>
        <w:rPr>
          <w:sz w:val="18"/>
        </w:rPr>
        <w:t>https://www.gesetze-im-internet.de/gg/</w:t>
      </w:r>
    </w:p>
    <w:p>
      <w:pPr>
        <w:pStyle w:val="Heading2"/>
      </w:pPr>
      <w:r>
        <w:t>Verfahrensunterlagen J01 bis J20</w:t>
      </w:r>
    </w:p>
    <w:p>
      <w:pPr/>
      <w:r>
        <w:t>J bezeichnet fremde Verfahrensunterlagen und den eigenen Schriftsatz J20, nicht neue empirische Programmgutachten. Die Originaldateien bleiben im internen Belegbestand. Das Register J00 ist eine redaktionelle Inhaltswiedergabe, keine amtliche Ausfertigung. Nur konkret benötigte, rechtmäßig verwendbare Unterlagen werden dem Gericht tatsächlich vorgelegt; die öffentliche Webfassung enthält keine privaten Originale.</w:t>
      </w:r>
    </w:p>
    <w:p>
      <w:r>
        <w:t>J01. VG Ansbach; Urteil; 02.04.2026; AN 6 K 24.2730; AN 6 K 25.663; AN 6 K 25.664; S. 9-18, 21, 23. Der Dateiname "ohne BGH" trifft als Inhaltsbeschreibung nicht zu. Der 9. April ist der Beglaubigungstag. Der Streitwert beträgt 244,32 Euro; dies ist kein allgemeiner Kostenhöchstbetrag.</w:t>
      </w:r>
    </w:p>
    <w:p>
      <w:r>
        <w:t>J02. Verfahren VG Berlin; Gegnerschriftsatz (rbb-Bevollmächtigte); 22.05.2026; VG 27 K 460/24; PDF-S. 1-2. Kein Urteil und keine Feststellung des Gerichts. Der Vortrag ist als zu beantwortender Einwand dokumentiert, nicht als Beweis einer allgemeinen Rechtslage.</w:t>
      </w:r>
    </w:p>
    <w:p>
      <w:r>
        <w:t>J03. Verfahren VG Chemnitz; Gegnerschriftsatz (MDR-Bevollmächtigte); 04.06.2026; 3 K 2516/24; PDF-S. 1-2. Die im Schriftsatz genannten weiteren Entscheidungen sind nicht allein deshalb vollständig als Originale Bestandteil dieses Pakets. Die Behauptung einer obergerichtlichen Klärung bleibt zunächst Parteivortrag.</w:t>
      </w:r>
    </w:p>
    <w:p>
      <w:r>
        <w:t>J04. Verfahren VG Dresden; Gegnerschriftsatz (MDR-Bevollmächtigte); 08.04.2026; 2 K 2286/24; PDF-S. 2-4. Das gerichtliche Begleitschreiben vom 9. April übersendet die Stellungnahme; es macht sie nicht zu einer gerichtlichen Entscheidung.</w:t>
      </w:r>
    </w:p>
    <w:p>
      <w:r>
        <w:t>J05. VG Düsseldorf; Gerichtsbescheid; 02.04.2026; 27 K 11688/25; PDF-S. 3, 6-8. Der in Bezug genommene Eilbeschluss liegt in diesem Uploadpaket nicht vor. Eine vollständige Analyse seiner Gründe wird nicht behauptet. Streitwert: unterste Wertstufe bis 500 Euro.</w:t>
      </w:r>
    </w:p>
    <w:p>
      <w:r>
        <w:t>J06. VG Frankfurt (Oder); Gerichtlicher Hinweis; 26.05.2026; VG 3 K 2636/24; PDF-S. 1-3. Kein Endurteil. Der genannte Zeitraum und die Frist gehören zu diesem konkreten Verfahren, nicht zu allen Klagen.</w:t>
      </w:r>
    </w:p>
    <w:p>
      <w:r>
        <w:t>J07. VG Frankfurt (Oder); Gerichtlicher Hinweis; 13.04.2026; VG 3 K 1787/24; PDF-S. 1-2. Die Datumsformulierung wird als gerichtliche Angabe dieses Hinweises dokumentiert. Sie ersetzt nicht die eigenständige taggenaue Berechnung im neuen Fall.</w:t>
      </w:r>
    </w:p>
    <w:p>
      <w:r>
        <w:t>J08. VG Gera; Kostenfestsetzungsbeschluss; 26.03.2026; 3 E 44/26 Ge; PDF-S. 2-4. Kein Sachurteil über die Programmrüge. Der Betrag ist nicht mit sämtlichen Verfahrenskosten gleichzusetzen. Subjektive gute Absichten beseitigen die festgelegte Kostentragung nicht.</w:t>
      </w:r>
    </w:p>
    <w:p>
      <w:r>
        <w:t>J09. Verfahren VG Hannover; Gegnerschriftsatz (NDR); 27.05.2026; 7 A 5013/24; PDF-S. 2-3. Das gerichtliche Übersendungsschreiben vom 29. Mai ist keine Übernahme dieser Begründung als Urteil.</w:t>
      </w:r>
    </w:p>
    <w:p>
      <w:r>
        <w:t>J10. Verfahren VG Kassel; Gegnerschriftsatz (hr); 09.06.2026; 1 K 2412/25.KS; PDF-S. 2-7. Die Aussagen über Kosten und Streitwerte sind Parteivortrag, keine verbindliche Wertfestsetzung. Der Schriftsatz belegt keine tatsächliche Verfügbarkeit jedes konkret angefragten Bestands.</w:t>
      </w:r>
    </w:p>
    <w:p>
      <w:r>
        <w:t>J11. VG Koblenz; Gerichtlicher Hinweis; 26.05.2026; 2 K 572/26.KO; PDF-S. 1-2. Kein Urteil über jede Ausarbeitung der Freiheitskanzlei. Ein Verfassername allein beantwortet die methodischen Fragen nicht; ein Parteigutachten ist kein gerichtliches Sachverständigengutachten.</w:t>
      </w:r>
    </w:p>
    <w:p>
      <w:r>
        <w:t>J12. Verfahren VG Koblenz; Gegnerschriftsatz (SWR); 01.06.2026; 2 K 299/26.KO; PDF-S. 2-4. Keine gerichtliche Entscheidung des VG Koblenz. Die Auslegung wurde gesondert anhand des amtlichen VGH-Originals überprüft (R02, S. 14-15).</w:t>
      </w:r>
    </w:p>
    <w:p>
      <w:r>
        <w:t>J13. VG Koblenz; Gerichtsbescheid und Streitwertbeschluss; 06.05.2026; 2 K 191/26.KO; PDF-S. 3, 10-15. Die genaue Zusammensetzung des Streitwerts wird nicht ausreichend erläutert. Der Wert wird nicht als Sanktion für den Umfang der Klage oder sicherer Feststellungszuschlag gedeutet.</w:t>
      </w:r>
    </w:p>
    <w:p>
      <w:r>
        <w:t>J14. VG Lüneburg; Urteil, Protokoll und Kostenunterlagen; 07.04.2026; 3 A 24/26; PDF-S. 7-11, 16-22, 25, 28-29. Der 5. Mai ist das Datum des Übersendungsschreibens. Die frühere Ablehnung des Eilantrags wird mit fehlender Voraussetzung des § 80 Abs. 6 VwGO beschrieben. Streitwert 126,16 Euro; ausgewiesene Gerichtskostenrechnung 120 Euro.</w:t>
      </w:r>
    </w:p>
    <w:p>
      <w:r>
        <w:t>J15. Verfahren VG Minden; Gegnerschriftsatz (WDR-Bevollmächtigte); 01.06.2026; 11 K 3410/24; PDF-S. 3-4. Kein Urteil. Der Eingangsnachweis belegt die elektronische Einreichung des Schriftsatzes, nicht die inhaltliche Richtigkeit seiner Auffassung.</w:t>
      </w:r>
    </w:p>
    <w:p>
      <w:r>
        <w:t>J16. VG Potsdam; Gerichtsbescheid und Streitwertbeschluss; 29.04.2026; VG 11 K 2907/24; PDF-S. 11-17, 21. Auch eine reine Anfechtung kann nach der Begründung dieses Beschlusses eine Erhöhung nach § 52 Abs. 3 Satz 2 GKG erfahren. Dies ist keine zwingende Wertvorgabe für andere Verfahren.</w:t>
      </w:r>
    </w:p>
    <w:p>
      <w:r>
        <w:t>J17. VG des Saarlandes; Ladung und Einzelrichterübertragungsbeschluss; 07.04.2026; 1 K 2282/25; PDF-S. 1-3. Kein Sachurteil. Eine Verspätung führt nicht ohne Prüfung der gesetzlichen Voraussetzungen automatisch zur Zurückweisung des Vortrags.</w:t>
      </w:r>
    </w:p>
    <w:p>
      <w:r>
        <w:t>J18. VG Berlin; Gerichtliches Schreiben zur Kostenerinnerung; 24.04.2026; VG 8 K 258/24; PDF-S. 1-2. Kein neues Sachurteil und nach dem vorgelegten Dokument auch kein vollständiger gerichtlicher Erinnerungsbeschluss. Ein eigenes Justitiariat begründet nach der hier vertretenen Auffassung allein keine Ausnahme.</w:t>
      </w:r>
    </w:p>
    <w:p>
      <w:r>
        <w:t>J19. Verfahren VG Braunschweig; Gegnerschriftsatz (NDR); 08.04.2026; 8 A 351/24; PDF-S. 2-3. Kein Urteil. Auch die Behauptung der Nichtanwendbarkeit auf den konkreten Vollstreckungsweg ist nach Landesrecht und tatsächlichem Ablauf zu prüfen, nicht pauschal zu übernehmen.</w:t>
      </w:r>
    </w:p>
    <w:p>
      <w:r>
        <w:t>J20. Verfahren VG Darmstadt; Eigener ergänzender Klägerschriftsatz; 18.08.2025 laut Kopf; 4 K 3827/25.DA; PDF-S. 1-4. Kein gerichtlicher Beschluss. Das Dokumentdatum 18. August 2025 steht im Widerspruch zu den darin zitierten Entscheidungen von Februar und März 2026. Diese Unstimmigkeit wird nicht stillschweigend in ein neues Datum umgeschrieben. Die weitgehenden Übertragungen werden nicht als geltendes Recht übernommen.</w:t>
      </w:r>
    </w:p>
    <w:p>
      <w:pPr>
        <w:pStyle w:val="Heading2"/>
      </w:pPr>
      <w:r>
        <w:t>Individuelle Anlagen und Einreichungsverzeichnis</w:t>
      </w:r>
    </w:p>
    <w:p>
      <w:r>
        <w:t>K01. Festsetzungsbescheid beziehungsweise nummerierte Bescheide mit Bekanntgabeunterlagen.</w:t>
      </w:r>
    </w:p>
    <w:p>
      <w:r>
        <w:t>K02. Widerspruch beziehungsweise Widersprüche mit Zugangsnachweisen.</w:t>
      </w:r>
    </w:p>
    <w:p>
      <w:r>
        <w:t>K03. Widerspruchsbescheid beziehungsweise Bescheide mit Zustellungsnachweisen; tatsächliche Besonderheiten des Vorverfahrens gesondert darstellen.</w:t>
      </w:r>
    </w:p>
    <w:p>
      <w:r>
        <w:t>K04. Eigene Auskunfts- und Zugangsanträge mit Zugangsnachweisen.</w:t>
      </w:r>
    </w:p>
    <w:p>
      <w:r>
        <w:t>K05. Vollständige Antworten der Beklagten und anderer angefragter Stellen.</w:t>
      </w:r>
    </w:p>
    <w:p>
      <w:r>
        <w:t>K06. Abschließendes Datenverzeichnis: Bestand, Zeitraum, Inhaber, Nutzungsform, Erkenntniszweck.</w:t>
      </w:r>
    </w:p>
    <w:p>
      <w:r>
        <w:t>K16. Ausgefülltes Fall-, Zeitraum- und Belegblatt mit tatsächlich vorhandenen Teilrechnungen und deren Dateien.</w:t>
      </w:r>
    </w:p>
    <w:p>
      <w:r>
        <w:t>K17. Ausgefülltes Bestands- und Zugangsprotokoll mit Nachweisen und verbleibenden Lücken.</w:t>
      </w:r>
    </w:p>
    <w:p>
      <w:r>
        <w:t>K18. Individuell ausgewählte, ausformulierte Beweisanträge und getrennte Beiziehungsanregungen.</w:t>
      </w:r>
    </w:p>
    <w:p>
      <w:r>
        <w:t>K19. Tatsächliche Autoren-, Verantwortungs- und Methodenangaben samt Nachweisen.</w:t>
      </w:r>
    </w:p>
    <w:p>
      <w:r>
        <w:t>K20. Tatsächlich erstellte fachliche Stellungnahme zur Durchführbarkeit und zur konkreten Datenlücke; kein unausgefülltes Formular.</w:t>
      </w:r>
    </w:p>
    <w:p>
      <w:r>
        <w:t>Tatsächlich mit dieser Eingabe übermittelt: {{TatsaechlichBeigefuegteAnlagen}}. Bereits in der Gerichtsakte vorhanden: {{BereitsVorgelegteAnlagen}}. Nicht vorhandene Belege: {{OffeneBelege}}. Unausgefüllte Arbeitsblätter und interne Kosten- oder Freigabehinweise sind keine gerichtlichen Anlagen.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Anfechtungsklage - Gesamtfassung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Anfechtungsklage - Gesamtfassung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