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Anlage B10</w:t>
      </w:r>
    </w:p>
    <w:p>
      <w:pPr>
        <w:pStyle w:val="Heading1"/>
      </w:pPr>
      <w:r>
        <w:t>Ukraine-Berichterstattung: Fundstellennachweis</w:t>
      </w:r>
    </w:p>
    <w:p>
      <w:r>
        <w:t>Marcus Maurer, Jörg Haßler und Pablo Jost: Die Qualität der Medienberichterstattung über Russlands Krieg gegen die Ukraine. Ukraine-Analysen 289 vom 5. Oktober 2023, S. 4-11. DOI: 10.31205/UA.289.01. Abruf der Originalveröffentlichung: 4. Oktober 2026.</w:t>
      </w:r>
    </w:p>
    <w:p>
      <w:r>
        <w:t>Dieser Nachweis bezeichnet die online gelesene Originalveröffentlichung; er ist keine Kopie des vollständigen Aufsatzes.</w:t>
      </w:r>
    </w:p>
    <w:p>
      <w:pPr>
        <w:pStyle w:val="Heading2"/>
      </w:pPr>
      <w:r>
        <w:t>Im Schriftsatz herangezogener Inhalt</w:t>
      </w:r>
    </w:p>
    <w:p>
      <w:r>
        <w:t>Untersucht wurden 4.292 Beiträge aus acht Nachrichtenangeboten vom 24. Februar bis zum 31. Mai 2022. Die Autoren berichten über ein ausgearbeitetes Kategoriensystem, sechs geschulte Kodierende und Reliabilitätswerte von 0,71 bis 0,98. Sie beschreiben eine positivere Bewertung militärischer Unterstützung als diplomatischer Maßnahmen, zugleich aber Kritik an Bundesregierung und Bundeskanzler sowie Unterschiede zwischen den Medien. Die Ergebnisse betreffen den bezeichneten Korpus und Zeitraum, nicht ohne Weiteres das gesamte öffentlich-rechtliche Angebot.</w:t>
      </w:r>
    </w:p>
    <w:p>
      <w:pPr>
        <w:pStyle w:val="Heading2"/>
      </w:pPr>
      <w:r>
        <w:t>Originalfundstelle</w:t>
      </w:r>
    </w:p>
    <w:p>
      <w:r>
        <w:rPr>
          <w:sz w:val="20"/>
        </w:rPr>
        <w:t>https:/​/​laender-​analysen.de/​ukraine-​analysen/​289/​die-​qualitaet-​der-​medienberichterstattung-​ueber-​russlands-​krieg-​gegen-​die-​ukraine/​</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8"/>
      </w:rPr>
      <w:t>Anlage B10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B10</dc:title>
  <dc:subject>Gerichtlicher Schriftsatz</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