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Anlage B08</w:t>
      </w:r>
    </w:p>
    <w:p>
      <w:pPr>
        <w:pStyle w:val="Heading1"/>
      </w:pPr>
      <w:r>
        <w:t>Technische Nachrechnung des Rundfunkalarm-Exports</w:t>
      </w:r>
    </w:p>
    <w:p>
      <w:pPr>
        <w:pStyle w:val="Heading2"/>
      </w:pPr>
      <w:r>
        <w:t>1. Gegenstand und Eingangsdatei</w:t>
      </w:r>
    </w:p>
    <w:p>
      <w:r>
        <w:t>Gegenstand ist die reproduzierbare Auswertung der Datei rundfunkalarm_beschwerden_2026-06-22 (1).csv. Die Datei umfasst 5.285.366 Byte; ihr SHA-256-Wert lautet:</w:t>
      </w:r>
    </w:p>
    <w:p>
      <w:r>
        <w:rPr>
          <w:sz w:val="20"/>
        </w:rPr>
        <w:t>b06ec9a54325bd4221b0869f9b9e34b0fcd1f36fc7e1a469d6e9455fc3a5854b</w:t>
      </w:r>
    </w:p>
    <w:p>
      <w:r>
        <w:t>Die Datei wurde als UTF-8 mit möglicher Byte-Order-Mark und Semikolon als Feldtrenner eingelesen. Mehrzeilige, in Anführungszeichen gesetzte Inhalte wurden durch einen CSV-Parser verarbeitet. Die Berechnung wurde am 4. Oktober 2026 ausgeführt. Sie bestätigt die im Schriftsatz verwendeten gespeicherten Hauptkennzahlen.</w:t>
      </w:r>
    </w:p>
    <w:p>
      <w:pPr>
        <w:pStyle w:val="Heading2"/>
      </w:pPr>
      <w:r>
        <w:t>2. Rechenschritte und Zähleinheiten</w:t>
      </w:r>
    </w:p>
    <w:p>
      <w:r>
        <w:t>Zeilenanzahl und unterschiedliche Beschwerde-IDs wurden getrennt gezählt. Die Felder Anzahl geteilt und Rundfunkrat informiert (Anzahl) wurden als ganze Zahlen addiert; leere Zähler wurden als null verarbeitet. Medien- und Senderbezeichnungen wurden nicht inhaltlich umkodiert; leere Zuordnungen werden als unbekannt geführt. Die Monatstabelle beruht auf dem Beschwerdedatum.</w:t>
      </w:r>
    </w:p>
    <w:p>
      <w:r>
        <w:t>Für die Prüfung exakter Textgleichheit wurden nur äußere Leerzeichen entfernt. Eine semantische Dublettenbereinigung fand nicht statt. Es wurden keine Originalzeilen gelöscht. Mehrfachvorgänge und Teilungen bleiben deshalb von der Frage unterschiedlicher Sendungsanlässe oder erfolgreicher Zustellungen getrennt.</w:t>
      </w:r>
    </w:p>
    <w:tbl>
      <w:tblPr>
        <w:tblW w:type="auto" w:w="0"/>
        <w:jc w:val="center"/>
        <w:tblLayout w:type="fixed"/>
        <w:tblLook w:firstColumn="1" w:firstRow="1" w:lastColumn="0" w:lastRow="0" w:noHBand="0" w:noVBand="1" w:val="04A0"/>
      </w:tblPr>
      <w:tblGrid>
        <w:gridCol w:w="4397"/>
        <w:gridCol w:w="4958"/>
      </w:tblGrid>
      <w:tr>
        <w:trPr>
          <w:tblHeade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Prüfpunkt</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Ergebnis</w:t>
            </w:r>
          </w:p>
        </w:tc>
      </w:tr>
      <w:tr>
        <w:trP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 unterschiedliche IDs</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 / 4.086</w:t>
            </w:r>
          </w:p>
        </w:tc>
      </w:tr>
      <w:tr>
        <w:trP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Teilungen</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r>
      <w:tr>
        <w:trP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Gremieninformationen</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r>
      <w:tr>
        <w:trP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mit Gremieninformation</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474</w:t>
            </w:r>
          </w:p>
        </w:tc>
      </w:tr>
      <w:tr>
        <w:trP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Nicht leere weiterführende Linkfelder</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1.206</w:t>
            </w:r>
          </w:p>
        </w:tc>
      </w:tr>
      <w:tr>
        <w:trP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Leere Ausstrahlungsfelder</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164</w:t>
            </w:r>
          </w:p>
        </w:tc>
      </w:tr>
      <w:tr>
        <w:trP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Ausstrahlung nach gespeicherter Beschwerdezeit</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r>
      <w:tr>
        <w:trP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Gruppen exakt gleicher Texte</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w:t>
            </w:r>
          </w:p>
        </w:tc>
      </w:tr>
      <w:tr>
        <w:trPr>
          <w:cantSplit/>
        </w:trPr>
        <w:tc>
          <w:tcPr>
            <w:tcW w:type="dxa" w:w="439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Zusätzliche Zeilen bei diesen Textgleichheiten</w:t>
            </w:r>
          </w:p>
        </w:tc>
        <w:tc>
          <w:tcPr>
            <w:tcW w:type="dxa" w:w="495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191</w:t>
            </w:r>
          </w:p>
        </w:tc>
      </w:tr>
    </w:tbl>
    <w:p>
      <w:pPr>
        <w:spacing w:after="40" w:before="0" w:line="72" w:lineRule="auto"/>
      </w:pPr>
    </w:p>
    <w:p>
      <w:r>
        <w:t>Die fünf Auffälligkeiten der Zeitfolge betreffen m-2s7bh, m-2sgf9, m-2shyt, m-2smlh und m-pe8y9. Sie sind Prüfhinweise und kein Nachweis einer absichtlichen Falschangabe. Die 1.206 weiterführenden Linkfelder wurden nicht vollständig auf Ergebnisunterlagen untersucht. Das Fehlen strukturierter Ergebnisfelder beweist daher nicht, dass in keinem Freitext oder verlinkten Dokument eine Antwort beschrieben ist.</w:t>
      </w:r>
    </w:p>
    <w:p>
      <w:pPr>
        <w:pStyle w:val="Heading2"/>
      </w:pPr>
      <w:r>
        <w:t>3. Deterministische Bildung der Fallgruppen</w:t>
      </w:r>
    </w:p>
    <w:p>
      <w:r>
        <w:t>F01: Senderfeld ZDF, Ausstrahlung beginnt mit 15.02.2026 und entweder Sendungstitel enthält journal oder Beschwerdetext enthält ice, jeweils ohne Unterscheidung von Groß- und Kleinschreibung. Ergebnis: zehn Zeilen, 723 Teilungen und 28 Gremieninformationen.</w:t>
      </w:r>
    </w:p>
    <w:p>
      <w:r>
        <w:t>F02: Senderfeld ZDF, Sendungstitel enthält schlagabtausch und Ausstrahlung beginnt mit 06.02.2025. Ergebnis: zwanzig Zeilen, 854 Teilungen und 31 Gremieninformationen.</w:t>
      </w:r>
    </w:p>
    <w:p>
      <w:r>
        <w:t>F03: Sendungstitel enthält nuhr und Ausstrahlung beginnt mit 29.05.2025. Ergebnis: eine Zeile, 398 Teilungen und 25 Gremieninformationen.</w:t>
      </w:r>
    </w:p>
    <w:p>
      <w:r>
        <w:t>Die Auswahl behauptet keine vollständige Erfassung aller denkbaren Titelvarianten und keine Repräsentativität für das Gesamtprogramm. Sie identifiziert bestimmte, in der beigefügten Tabelle einzeln nachvollziehbare Vorgänge.</w:t>
      </w:r>
    </w:p>
    <w:tbl>
      <w:tblPr>
        <w:tblW w:type="auto" w:w="0"/>
        <w:jc w:val="center"/>
        <w:tblLayout w:type="fixed"/>
        <w:tblLook w:firstColumn="1" w:firstRow="1" w:lastColumn="0" w:lastRow="0" w:noHBand="0" w:noVBand="1" w:val="04A0"/>
      </w:tblPr>
      <w:tblGrid>
        <w:gridCol w:w="842"/>
        <w:gridCol w:w="2151"/>
        <w:gridCol w:w="2993"/>
        <w:gridCol w:w="1684"/>
        <w:gridCol w:w="1684"/>
      </w:tblGrid>
      <w:tr>
        <w:trPr>
          <w:tblHeade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Fall</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Beschwerde-ID</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Beschwerdedatum</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Teilungen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Gremieninfo.</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m-6wdhnt</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16.02.2026 15:14</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m-6wdmll</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16.02.2026 20:19</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m-6wdo55</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16.02.2026 22:18</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m-6wdodh</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17.02.2026 01:52</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723</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m-6we341</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17.02.2026 09:32</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m-6wf45d</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17.02.2026 16:27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m-6wfav1</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17.02.2026 19:18</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m-6wfy0d</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18.02.2026 09:53</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m-6wi9cd</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23.02.2026 19:08</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F01</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m-6wiqs5</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26.02.2026 09:02</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m-6s5dcl</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06.02.2025 23:12</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m-6s5f4h</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00:40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m-6s5ir1</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07:51</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m-6s5j25</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08:06</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m-6s5koh</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08:53</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m-6s5lj1</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09:21</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m-6s5ogl</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10:41</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854</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m-6s5om5</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10:42</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m-6s5ss5</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11:07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m-6s5w0t</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11:22</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m-6s6o3x</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14:55</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m-6s6oyh</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15:06</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m-6s6x7p</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16:27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m-6s7enh</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07.02.2025 18:38</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m-6s93dl</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09.02.2025 08:36</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m-6s998p</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09.02.2025 12:10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m-6s9or1</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10.02.2025 09:36</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m-6s9qoh</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10.02.2025 11:18</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m-6saglt</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12.02.2025 10:08</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F02</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m-6sb7ot</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13.02.2025 23:22</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84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F03</w:t>
            </w:r>
          </w:p>
        </w:tc>
        <w:tc>
          <w:tcPr>
            <w:tcW w:type="dxa" w:w="2151"/>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m-6tzi4x</w:t>
            </w:r>
          </w:p>
        </w:tc>
        <w:tc>
          <w:tcPr>
            <w:tcW w:type="dxa" w:w="2993"/>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31.05.2025 00:09</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398</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w:t>
            </w:r>
          </w:p>
        </w:tc>
      </w:tr>
    </w:tbl>
    <w:p>
      <w:pPr>
        <w:spacing w:after="40" w:before="0" w:line="72" w:lineRule="auto"/>
      </w:pPr>
    </w:p>
    <w:p>
      <w:pPr>
        <w:pStyle w:val="Heading2"/>
      </w:pPr>
      <w:r>
        <w:t>4. Reproduzierbarkeit und Aussagegrenze</w:t>
      </w:r>
    </w:p>
    <w:p>
      <w:r>
        <w:t>Das beigefügte Skript analyse_csv.py verarbeitet die dokumentierte Spaltenstruktur mit der Python-Standardbibliothek und erzeugt die Aggregat- und Fallgruppentabellen. Der konkrete Rechenaufruf lautet:</w:t>
      </w:r>
    </w:p>
    <w:p>
      <w:r>
        <w:t>python analyse_csv.py --input "rundfunkalarm_beschwerden_2026-06-22 (1).csv" --output ausgabe</w:t>
      </w:r>
    </w:p>
    <w:p>
      <w:r>
        <w:t>Die Ergebnisdateien enthalten keine privaten Ortsangaben und keine vollständigen Beschwerdefreitexte. Die Plattformkennungen dienen der Nachprüfbarkeit der Zuordnung. Die Identität der Datei mit dem bezeichneten Export und die rechnerische Konsistenz der gespeicherten Werte werden dadurch kontrollierbar. Eine forensische Prüfung des Serverbetriebs, eine qualifizierte Zeitstempelung, der Versand- oder Zugangsnachweis sämtlicher Beschwerden und deren materielle Berechtigung sind nicht Gegenstand dieser Nachrechnung.</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8"/>
      </w:rPr>
      <w:t>Anlage B08 - Technische Nachrechnung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B08 - Technische Nachrechnung</dc:title>
  <dc:subject>Gerichtlicher Schriftsatz</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